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02C9" w:rsidRPr="00C63E07" w:rsidRDefault="00F82813" w:rsidP="005202C9">
      <w:pPr>
        <w:jc w:val="center"/>
        <w:rPr>
          <w:rFonts w:ascii="Arial" w:hAnsi="Arial" w:cs="Arial"/>
          <w:b/>
          <w:sz w:val="20"/>
          <w:szCs w:val="20"/>
        </w:rPr>
      </w:pPr>
      <w:r w:rsidRPr="00C63E07">
        <w:rPr>
          <w:rFonts w:ascii="Arial" w:hAnsi="Arial" w:cs="Arial"/>
          <w:b/>
          <w:sz w:val="20"/>
          <w:szCs w:val="20"/>
        </w:rPr>
        <w:t xml:space="preserve">Maturafrage </w:t>
      </w:r>
      <w:r w:rsidR="003107D6" w:rsidRPr="00C63E07">
        <w:rPr>
          <w:rFonts w:ascii="Arial" w:hAnsi="Arial" w:cs="Arial"/>
          <w:b/>
          <w:sz w:val="20"/>
          <w:szCs w:val="20"/>
        </w:rPr>
        <w:t>zum Thema „ Regionalisierung“ – 7.Klasse</w:t>
      </w:r>
    </w:p>
    <w:tbl>
      <w:tblPr>
        <w:tblStyle w:val="Tabellenraster"/>
        <w:tblW w:w="0" w:type="auto"/>
        <w:tblLook w:val="04A0" w:firstRow="1" w:lastRow="0" w:firstColumn="1" w:lastColumn="0" w:noHBand="0" w:noVBand="1"/>
      </w:tblPr>
      <w:tblGrid>
        <w:gridCol w:w="392"/>
        <w:gridCol w:w="2268"/>
        <w:gridCol w:w="6552"/>
      </w:tblGrid>
      <w:tr w:rsidR="00F82813" w:rsidRPr="00C63E07" w:rsidTr="00F82813">
        <w:tc>
          <w:tcPr>
            <w:tcW w:w="392" w:type="dxa"/>
          </w:tcPr>
          <w:p w:rsidR="00F82813" w:rsidRPr="00C63E07" w:rsidRDefault="00F82813" w:rsidP="005202C9">
            <w:pPr>
              <w:autoSpaceDE w:val="0"/>
              <w:autoSpaceDN w:val="0"/>
              <w:adjustRightInd w:val="0"/>
              <w:rPr>
                <w:rFonts w:ascii="Arial" w:hAnsi="Arial" w:cs="Arial"/>
                <w:color w:val="000000"/>
                <w:sz w:val="20"/>
                <w:szCs w:val="20"/>
              </w:rPr>
            </w:pPr>
            <w:r w:rsidRPr="00C63E07">
              <w:rPr>
                <w:rFonts w:ascii="Arial" w:hAnsi="Arial" w:cs="Arial"/>
                <w:color w:val="000000"/>
                <w:sz w:val="20"/>
                <w:szCs w:val="20"/>
              </w:rPr>
              <w:t>a</w:t>
            </w:r>
          </w:p>
        </w:tc>
        <w:tc>
          <w:tcPr>
            <w:tcW w:w="2268" w:type="dxa"/>
          </w:tcPr>
          <w:p w:rsidR="00F82813" w:rsidRPr="00C63E07" w:rsidRDefault="00F82813" w:rsidP="005202C9">
            <w:pPr>
              <w:autoSpaceDE w:val="0"/>
              <w:autoSpaceDN w:val="0"/>
              <w:adjustRightInd w:val="0"/>
              <w:rPr>
                <w:rFonts w:ascii="Arial" w:hAnsi="Arial" w:cs="Arial"/>
                <w:color w:val="000000"/>
                <w:sz w:val="20"/>
                <w:szCs w:val="20"/>
              </w:rPr>
            </w:pPr>
            <w:r w:rsidRPr="00C63E07">
              <w:rPr>
                <w:rFonts w:ascii="Arial" w:hAnsi="Arial" w:cs="Arial"/>
                <w:color w:val="000000"/>
                <w:sz w:val="20"/>
                <w:szCs w:val="20"/>
              </w:rPr>
              <w:t>Name, Email</w:t>
            </w:r>
          </w:p>
        </w:tc>
        <w:tc>
          <w:tcPr>
            <w:tcW w:w="6552" w:type="dxa"/>
          </w:tcPr>
          <w:p w:rsidR="00F82813" w:rsidRPr="00C63E07" w:rsidRDefault="00F82813" w:rsidP="005202C9">
            <w:pPr>
              <w:autoSpaceDE w:val="0"/>
              <w:autoSpaceDN w:val="0"/>
              <w:adjustRightInd w:val="0"/>
              <w:rPr>
                <w:rFonts w:ascii="Arial" w:hAnsi="Arial" w:cs="Arial"/>
                <w:color w:val="000000"/>
                <w:sz w:val="20"/>
                <w:szCs w:val="20"/>
              </w:rPr>
            </w:pPr>
            <w:r w:rsidRPr="00C63E07">
              <w:rPr>
                <w:rFonts w:ascii="Arial" w:hAnsi="Arial" w:cs="Arial"/>
                <w:color w:val="000000"/>
                <w:sz w:val="20"/>
                <w:szCs w:val="20"/>
              </w:rPr>
              <w:t>Elisabeth Ketter, elisabeth.ketter@gmail.com</w:t>
            </w:r>
          </w:p>
        </w:tc>
      </w:tr>
      <w:tr w:rsidR="00F82813" w:rsidRPr="00C63E07" w:rsidTr="00F82813">
        <w:tc>
          <w:tcPr>
            <w:tcW w:w="392" w:type="dxa"/>
          </w:tcPr>
          <w:p w:rsidR="00F82813" w:rsidRPr="00C63E07" w:rsidRDefault="00F82813" w:rsidP="005202C9">
            <w:pPr>
              <w:autoSpaceDE w:val="0"/>
              <w:autoSpaceDN w:val="0"/>
              <w:adjustRightInd w:val="0"/>
              <w:rPr>
                <w:rFonts w:ascii="Arial" w:hAnsi="Arial" w:cs="Arial"/>
                <w:sz w:val="20"/>
                <w:szCs w:val="20"/>
              </w:rPr>
            </w:pPr>
            <w:r w:rsidRPr="00C63E07">
              <w:rPr>
                <w:rFonts w:ascii="Arial" w:hAnsi="Arial" w:cs="Arial"/>
                <w:sz w:val="20"/>
                <w:szCs w:val="20"/>
              </w:rPr>
              <w:t>b</w:t>
            </w:r>
          </w:p>
        </w:tc>
        <w:tc>
          <w:tcPr>
            <w:tcW w:w="2268" w:type="dxa"/>
          </w:tcPr>
          <w:p w:rsidR="00F82813" w:rsidRPr="00C63E07" w:rsidRDefault="00F82813" w:rsidP="005202C9">
            <w:pPr>
              <w:autoSpaceDE w:val="0"/>
              <w:autoSpaceDN w:val="0"/>
              <w:adjustRightInd w:val="0"/>
              <w:rPr>
                <w:rFonts w:ascii="Arial" w:hAnsi="Arial" w:cs="Arial"/>
                <w:sz w:val="20"/>
                <w:szCs w:val="20"/>
              </w:rPr>
            </w:pPr>
            <w:r w:rsidRPr="00C63E07">
              <w:rPr>
                <w:rFonts w:ascii="Arial" w:hAnsi="Arial" w:cs="Arial"/>
                <w:sz w:val="20"/>
                <w:szCs w:val="20"/>
              </w:rPr>
              <w:t>Laufende Nummer</w:t>
            </w:r>
          </w:p>
        </w:tc>
        <w:tc>
          <w:tcPr>
            <w:tcW w:w="6552" w:type="dxa"/>
          </w:tcPr>
          <w:p w:rsidR="00F82813" w:rsidRPr="00C63E07" w:rsidRDefault="00F82813" w:rsidP="005202C9">
            <w:pPr>
              <w:autoSpaceDE w:val="0"/>
              <w:autoSpaceDN w:val="0"/>
              <w:adjustRightInd w:val="0"/>
              <w:rPr>
                <w:rFonts w:ascii="Arial" w:hAnsi="Arial" w:cs="Arial"/>
                <w:color w:val="000000"/>
                <w:sz w:val="20"/>
                <w:szCs w:val="20"/>
              </w:rPr>
            </w:pPr>
            <w:r w:rsidRPr="00C63E07">
              <w:rPr>
                <w:rFonts w:ascii="Arial" w:hAnsi="Arial" w:cs="Arial"/>
                <w:color w:val="000000"/>
                <w:sz w:val="20"/>
                <w:szCs w:val="20"/>
              </w:rPr>
              <w:t>S</w:t>
            </w:r>
            <w:r w:rsidR="003B3A93" w:rsidRPr="00C63E07">
              <w:rPr>
                <w:rFonts w:ascii="Arial" w:hAnsi="Arial" w:cs="Arial"/>
                <w:color w:val="000000"/>
                <w:sz w:val="20"/>
                <w:szCs w:val="20"/>
              </w:rPr>
              <w:t>18GW7A</w:t>
            </w:r>
            <w:r w:rsidR="006C5EE0" w:rsidRPr="00C63E07">
              <w:rPr>
                <w:rFonts w:ascii="Arial" w:hAnsi="Arial" w:cs="Arial"/>
                <w:color w:val="000000"/>
                <w:sz w:val="20"/>
                <w:szCs w:val="20"/>
              </w:rPr>
              <w:t>01</w:t>
            </w:r>
          </w:p>
        </w:tc>
      </w:tr>
      <w:tr w:rsidR="00F82813" w:rsidRPr="00C63E07" w:rsidTr="00F82813">
        <w:tc>
          <w:tcPr>
            <w:tcW w:w="392" w:type="dxa"/>
          </w:tcPr>
          <w:p w:rsidR="00F82813" w:rsidRPr="00C63E07" w:rsidRDefault="00F82813" w:rsidP="005202C9">
            <w:pPr>
              <w:autoSpaceDE w:val="0"/>
              <w:autoSpaceDN w:val="0"/>
              <w:adjustRightInd w:val="0"/>
              <w:rPr>
                <w:rFonts w:ascii="Arial" w:hAnsi="Arial" w:cs="Arial"/>
                <w:color w:val="000000"/>
                <w:sz w:val="20"/>
                <w:szCs w:val="20"/>
              </w:rPr>
            </w:pPr>
            <w:r w:rsidRPr="00C63E07">
              <w:rPr>
                <w:rFonts w:ascii="Arial" w:hAnsi="Arial" w:cs="Arial"/>
                <w:color w:val="000000"/>
                <w:sz w:val="20"/>
                <w:szCs w:val="20"/>
              </w:rPr>
              <w:t>c</w:t>
            </w:r>
          </w:p>
        </w:tc>
        <w:tc>
          <w:tcPr>
            <w:tcW w:w="2268" w:type="dxa"/>
          </w:tcPr>
          <w:p w:rsidR="00F82813" w:rsidRPr="00C63E07" w:rsidRDefault="00F82813" w:rsidP="005202C9">
            <w:pPr>
              <w:autoSpaceDE w:val="0"/>
              <w:autoSpaceDN w:val="0"/>
              <w:adjustRightInd w:val="0"/>
              <w:rPr>
                <w:rFonts w:ascii="Arial" w:hAnsi="Arial" w:cs="Arial"/>
                <w:color w:val="000000"/>
                <w:sz w:val="20"/>
                <w:szCs w:val="20"/>
              </w:rPr>
            </w:pPr>
            <w:r w:rsidRPr="00C63E07">
              <w:rPr>
                <w:rFonts w:ascii="Arial" w:hAnsi="Arial" w:cs="Arial"/>
                <w:color w:val="000000"/>
                <w:sz w:val="20"/>
                <w:szCs w:val="20"/>
              </w:rPr>
              <w:t xml:space="preserve">Klasse </w:t>
            </w:r>
          </w:p>
        </w:tc>
        <w:tc>
          <w:tcPr>
            <w:tcW w:w="6552" w:type="dxa"/>
          </w:tcPr>
          <w:p w:rsidR="00F82813" w:rsidRPr="00C63E07" w:rsidRDefault="00F82813" w:rsidP="005202C9">
            <w:pPr>
              <w:autoSpaceDE w:val="0"/>
              <w:autoSpaceDN w:val="0"/>
              <w:adjustRightInd w:val="0"/>
              <w:rPr>
                <w:rFonts w:ascii="Arial" w:hAnsi="Arial" w:cs="Arial"/>
                <w:color w:val="000000"/>
                <w:sz w:val="20"/>
                <w:szCs w:val="20"/>
              </w:rPr>
            </w:pPr>
            <w:r w:rsidRPr="00C63E07">
              <w:rPr>
                <w:rFonts w:ascii="Arial" w:hAnsi="Arial" w:cs="Arial"/>
                <w:color w:val="000000"/>
                <w:sz w:val="20"/>
                <w:szCs w:val="20"/>
              </w:rPr>
              <w:t>7. Klasse / 11. Schulstufe</w:t>
            </w:r>
          </w:p>
        </w:tc>
      </w:tr>
      <w:tr w:rsidR="00F82813" w:rsidRPr="00C63E07" w:rsidTr="00F82813">
        <w:tc>
          <w:tcPr>
            <w:tcW w:w="392" w:type="dxa"/>
          </w:tcPr>
          <w:p w:rsidR="00F82813" w:rsidRPr="00C63E07" w:rsidRDefault="00F82813" w:rsidP="005202C9">
            <w:pPr>
              <w:autoSpaceDE w:val="0"/>
              <w:autoSpaceDN w:val="0"/>
              <w:adjustRightInd w:val="0"/>
              <w:rPr>
                <w:rFonts w:ascii="Arial" w:hAnsi="Arial" w:cs="Arial"/>
                <w:color w:val="000000"/>
                <w:sz w:val="20"/>
                <w:szCs w:val="20"/>
              </w:rPr>
            </w:pPr>
            <w:r w:rsidRPr="00C63E07">
              <w:rPr>
                <w:rFonts w:ascii="Arial" w:hAnsi="Arial" w:cs="Arial"/>
                <w:color w:val="000000"/>
                <w:sz w:val="20"/>
                <w:szCs w:val="20"/>
              </w:rPr>
              <w:t>d</w:t>
            </w:r>
          </w:p>
        </w:tc>
        <w:tc>
          <w:tcPr>
            <w:tcW w:w="2268" w:type="dxa"/>
          </w:tcPr>
          <w:p w:rsidR="00F82813" w:rsidRPr="00C63E07" w:rsidRDefault="00F82813" w:rsidP="005202C9">
            <w:pPr>
              <w:autoSpaceDE w:val="0"/>
              <w:autoSpaceDN w:val="0"/>
              <w:adjustRightInd w:val="0"/>
              <w:rPr>
                <w:rFonts w:ascii="Arial" w:hAnsi="Arial" w:cs="Arial"/>
                <w:color w:val="000000"/>
                <w:sz w:val="20"/>
                <w:szCs w:val="20"/>
              </w:rPr>
            </w:pPr>
            <w:r w:rsidRPr="00C63E07">
              <w:rPr>
                <w:rFonts w:ascii="Arial" w:hAnsi="Arial" w:cs="Arial"/>
                <w:color w:val="000000"/>
                <w:sz w:val="20"/>
                <w:szCs w:val="20"/>
              </w:rPr>
              <w:t>Lehrplankapitel</w:t>
            </w:r>
          </w:p>
        </w:tc>
        <w:tc>
          <w:tcPr>
            <w:tcW w:w="6552" w:type="dxa"/>
          </w:tcPr>
          <w:p w:rsidR="00F82813" w:rsidRPr="00C63E07" w:rsidRDefault="00F82813" w:rsidP="005202C9">
            <w:pPr>
              <w:autoSpaceDE w:val="0"/>
              <w:autoSpaceDN w:val="0"/>
              <w:adjustRightInd w:val="0"/>
              <w:rPr>
                <w:rFonts w:ascii="Arial" w:hAnsi="Arial" w:cs="Arial"/>
                <w:color w:val="000000"/>
                <w:sz w:val="20"/>
                <w:szCs w:val="20"/>
              </w:rPr>
            </w:pPr>
            <w:r w:rsidRPr="00C63E07">
              <w:rPr>
                <w:rFonts w:ascii="Arial" w:hAnsi="Arial" w:cs="Arial"/>
                <w:color w:val="000000"/>
                <w:sz w:val="20"/>
                <w:szCs w:val="20"/>
              </w:rPr>
              <w:t>„Regionalisierung“: Veränderung der geopolitischen Lage Österreichs</w:t>
            </w:r>
          </w:p>
        </w:tc>
      </w:tr>
      <w:tr w:rsidR="00F82813" w:rsidRPr="00C63E07" w:rsidTr="00F82813">
        <w:tc>
          <w:tcPr>
            <w:tcW w:w="392" w:type="dxa"/>
          </w:tcPr>
          <w:p w:rsidR="00F82813" w:rsidRPr="00C63E07" w:rsidRDefault="00F82813" w:rsidP="005202C9">
            <w:pPr>
              <w:autoSpaceDE w:val="0"/>
              <w:autoSpaceDN w:val="0"/>
              <w:adjustRightInd w:val="0"/>
              <w:rPr>
                <w:rFonts w:ascii="Arial" w:hAnsi="Arial" w:cs="Arial"/>
                <w:color w:val="000000"/>
                <w:sz w:val="20"/>
                <w:szCs w:val="20"/>
              </w:rPr>
            </w:pPr>
            <w:r w:rsidRPr="00C63E07">
              <w:rPr>
                <w:rFonts w:ascii="Arial" w:hAnsi="Arial" w:cs="Arial"/>
                <w:color w:val="000000"/>
                <w:sz w:val="20"/>
                <w:szCs w:val="20"/>
              </w:rPr>
              <w:t>e</w:t>
            </w:r>
          </w:p>
        </w:tc>
        <w:tc>
          <w:tcPr>
            <w:tcW w:w="2268" w:type="dxa"/>
          </w:tcPr>
          <w:p w:rsidR="00F82813" w:rsidRPr="00C63E07" w:rsidRDefault="00F82813" w:rsidP="005202C9">
            <w:pPr>
              <w:autoSpaceDE w:val="0"/>
              <w:autoSpaceDN w:val="0"/>
              <w:adjustRightInd w:val="0"/>
              <w:rPr>
                <w:rFonts w:ascii="Arial" w:hAnsi="Arial" w:cs="Arial"/>
                <w:color w:val="000000"/>
                <w:sz w:val="20"/>
                <w:szCs w:val="20"/>
              </w:rPr>
            </w:pPr>
            <w:r w:rsidRPr="00C63E07">
              <w:rPr>
                <w:rFonts w:ascii="Arial" w:hAnsi="Arial" w:cs="Arial"/>
                <w:color w:val="000000"/>
                <w:sz w:val="20"/>
                <w:szCs w:val="20"/>
              </w:rPr>
              <w:t>Richtlernziel des Lehrplans</w:t>
            </w:r>
          </w:p>
        </w:tc>
        <w:tc>
          <w:tcPr>
            <w:tcW w:w="6552" w:type="dxa"/>
          </w:tcPr>
          <w:p w:rsidR="00F82813" w:rsidRPr="00C63E07" w:rsidRDefault="00F82813" w:rsidP="00F82813">
            <w:pPr>
              <w:pStyle w:val="Default"/>
              <w:spacing w:line="276" w:lineRule="auto"/>
              <w:jc w:val="both"/>
              <w:rPr>
                <w:rFonts w:ascii="Arial" w:hAnsi="Arial" w:cs="Arial"/>
                <w:sz w:val="20"/>
                <w:szCs w:val="20"/>
              </w:rPr>
            </w:pPr>
            <w:r w:rsidRPr="00C63E07">
              <w:rPr>
                <w:rFonts w:ascii="Arial" w:hAnsi="Arial" w:cs="Arial"/>
                <w:sz w:val="20"/>
                <w:szCs w:val="20"/>
              </w:rPr>
              <w:t>-</w:t>
            </w:r>
            <w:r w:rsidR="000E28F0">
              <w:rPr>
                <w:rFonts w:ascii="Arial" w:hAnsi="Arial" w:cs="Arial"/>
                <w:sz w:val="20"/>
                <w:szCs w:val="20"/>
              </w:rPr>
              <w:t xml:space="preserve"> </w:t>
            </w:r>
            <w:r w:rsidRPr="00C63E07">
              <w:rPr>
                <w:rFonts w:ascii="Arial" w:hAnsi="Arial" w:cs="Arial"/>
                <w:sz w:val="20"/>
                <w:szCs w:val="20"/>
              </w:rPr>
              <w:t xml:space="preserve">die unterschiedliche Qualität der politischen Grenzen Österreichs seit dem 20. Jahrhundert in ihrer Wirkung auf Verkehr, Wirtschaft und Migration erfassen </w:t>
            </w:r>
          </w:p>
          <w:p w:rsidR="00F82813" w:rsidRPr="00C63E07" w:rsidRDefault="00F82813" w:rsidP="0002327B">
            <w:pPr>
              <w:jc w:val="both"/>
              <w:rPr>
                <w:rFonts w:ascii="Arial" w:hAnsi="Arial" w:cs="Arial"/>
                <w:color w:val="000000"/>
                <w:sz w:val="20"/>
                <w:szCs w:val="20"/>
              </w:rPr>
            </w:pPr>
            <w:r w:rsidRPr="00C63E07">
              <w:rPr>
                <w:rFonts w:ascii="Arial" w:hAnsi="Arial" w:cs="Arial"/>
                <w:color w:val="000000"/>
                <w:sz w:val="20"/>
                <w:szCs w:val="20"/>
              </w:rPr>
              <w:t>-</w:t>
            </w:r>
            <w:r w:rsidR="000E28F0">
              <w:rPr>
                <w:rFonts w:ascii="Arial" w:hAnsi="Arial" w:cs="Arial"/>
                <w:color w:val="000000"/>
                <w:sz w:val="20"/>
                <w:szCs w:val="20"/>
              </w:rPr>
              <w:t xml:space="preserve"> </w:t>
            </w:r>
            <w:r w:rsidRPr="00C63E07">
              <w:rPr>
                <w:rFonts w:ascii="Arial" w:hAnsi="Arial" w:cs="Arial"/>
                <w:color w:val="000000"/>
                <w:sz w:val="20"/>
                <w:szCs w:val="20"/>
              </w:rPr>
              <w:t xml:space="preserve">Möglichkeiten für grenzüberschreitende Regionalentwicklung unter dem Einfluss der europäischen Integration erkennen </w:t>
            </w:r>
            <w:r w:rsidRPr="00C63E07">
              <w:rPr>
                <w:rFonts w:ascii="Arial" w:hAnsi="Arial" w:cs="Arial"/>
                <w:b/>
                <w:sz w:val="20"/>
                <w:szCs w:val="20"/>
              </w:rPr>
              <w:t xml:space="preserve">  </w:t>
            </w:r>
          </w:p>
        </w:tc>
      </w:tr>
      <w:tr w:rsidR="00F82813" w:rsidRPr="00C63E07" w:rsidTr="00F82813">
        <w:tc>
          <w:tcPr>
            <w:tcW w:w="392" w:type="dxa"/>
          </w:tcPr>
          <w:p w:rsidR="00F82813" w:rsidRPr="00C63E07" w:rsidRDefault="00F82813" w:rsidP="005202C9">
            <w:pPr>
              <w:autoSpaceDE w:val="0"/>
              <w:autoSpaceDN w:val="0"/>
              <w:adjustRightInd w:val="0"/>
              <w:rPr>
                <w:rFonts w:ascii="Arial" w:hAnsi="Arial" w:cs="Arial"/>
                <w:color w:val="000000"/>
                <w:sz w:val="20"/>
                <w:szCs w:val="20"/>
              </w:rPr>
            </w:pPr>
            <w:r w:rsidRPr="00C63E07">
              <w:rPr>
                <w:rFonts w:ascii="Arial" w:hAnsi="Arial" w:cs="Arial"/>
                <w:color w:val="000000"/>
                <w:sz w:val="20"/>
                <w:szCs w:val="20"/>
              </w:rPr>
              <w:t>f</w:t>
            </w:r>
          </w:p>
        </w:tc>
        <w:tc>
          <w:tcPr>
            <w:tcW w:w="2268" w:type="dxa"/>
          </w:tcPr>
          <w:p w:rsidR="00F82813" w:rsidRPr="00C63E07" w:rsidRDefault="00F82813" w:rsidP="005202C9">
            <w:pPr>
              <w:autoSpaceDE w:val="0"/>
              <w:autoSpaceDN w:val="0"/>
              <w:adjustRightInd w:val="0"/>
              <w:rPr>
                <w:rFonts w:ascii="Arial" w:hAnsi="Arial" w:cs="Arial"/>
                <w:color w:val="000000"/>
                <w:sz w:val="20"/>
                <w:szCs w:val="20"/>
              </w:rPr>
            </w:pPr>
            <w:r w:rsidRPr="00C63E07">
              <w:rPr>
                <w:rFonts w:ascii="Arial" w:hAnsi="Arial" w:cs="Arial"/>
                <w:color w:val="000000"/>
                <w:sz w:val="20"/>
                <w:szCs w:val="20"/>
              </w:rPr>
              <w:t>Titel der Aufgabenstellung</w:t>
            </w:r>
          </w:p>
        </w:tc>
        <w:tc>
          <w:tcPr>
            <w:tcW w:w="6552" w:type="dxa"/>
          </w:tcPr>
          <w:p w:rsidR="00F82813" w:rsidRPr="0094428F" w:rsidRDefault="00800C4B" w:rsidP="005202C9">
            <w:pPr>
              <w:autoSpaceDE w:val="0"/>
              <w:autoSpaceDN w:val="0"/>
              <w:adjustRightInd w:val="0"/>
              <w:rPr>
                <w:rFonts w:ascii="Arial" w:hAnsi="Arial" w:cs="Arial"/>
                <w:b/>
                <w:color w:val="000000"/>
                <w:sz w:val="20"/>
                <w:szCs w:val="20"/>
              </w:rPr>
            </w:pPr>
            <w:r w:rsidRPr="0094428F">
              <w:rPr>
                <w:rFonts w:ascii="Arial" w:hAnsi="Arial" w:cs="Arial"/>
                <w:b/>
                <w:color w:val="000000"/>
                <w:sz w:val="28"/>
                <w:szCs w:val="20"/>
              </w:rPr>
              <w:t>Der mehrfach gedrehte Staat Österreich</w:t>
            </w:r>
          </w:p>
        </w:tc>
      </w:tr>
      <w:tr w:rsidR="00F82813" w:rsidRPr="00C63E07" w:rsidTr="00F82813">
        <w:tc>
          <w:tcPr>
            <w:tcW w:w="392" w:type="dxa"/>
          </w:tcPr>
          <w:p w:rsidR="00F82813" w:rsidRPr="00C63E07" w:rsidRDefault="00F82813" w:rsidP="005202C9">
            <w:pPr>
              <w:autoSpaceDE w:val="0"/>
              <w:autoSpaceDN w:val="0"/>
              <w:adjustRightInd w:val="0"/>
              <w:rPr>
                <w:rFonts w:ascii="Arial" w:hAnsi="Arial" w:cs="Arial"/>
                <w:color w:val="000000"/>
                <w:sz w:val="20"/>
                <w:szCs w:val="20"/>
              </w:rPr>
            </w:pPr>
            <w:r w:rsidRPr="00C63E07">
              <w:rPr>
                <w:rFonts w:ascii="Arial" w:hAnsi="Arial" w:cs="Arial"/>
                <w:color w:val="000000"/>
                <w:sz w:val="20"/>
                <w:szCs w:val="20"/>
              </w:rPr>
              <w:t>g</w:t>
            </w:r>
          </w:p>
        </w:tc>
        <w:tc>
          <w:tcPr>
            <w:tcW w:w="2268" w:type="dxa"/>
          </w:tcPr>
          <w:p w:rsidR="00CB7ACB" w:rsidRPr="00C63E07" w:rsidRDefault="00F82813" w:rsidP="005202C9">
            <w:pPr>
              <w:autoSpaceDE w:val="0"/>
              <w:autoSpaceDN w:val="0"/>
              <w:adjustRightInd w:val="0"/>
              <w:rPr>
                <w:rFonts w:ascii="Arial" w:hAnsi="Arial" w:cs="Arial"/>
                <w:color w:val="000000"/>
                <w:sz w:val="20"/>
                <w:szCs w:val="20"/>
              </w:rPr>
            </w:pPr>
            <w:r w:rsidRPr="00C63E07">
              <w:rPr>
                <w:rFonts w:ascii="Arial" w:hAnsi="Arial" w:cs="Arial"/>
                <w:color w:val="000000"/>
                <w:sz w:val="20"/>
                <w:szCs w:val="20"/>
              </w:rPr>
              <w:t xml:space="preserve">Konzeptwissen, </w:t>
            </w:r>
          </w:p>
          <w:p w:rsidR="00CB7ACB" w:rsidRPr="00C63E07" w:rsidRDefault="00CB7ACB" w:rsidP="005202C9">
            <w:pPr>
              <w:autoSpaceDE w:val="0"/>
              <w:autoSpaceDN w:val="0"/>
              <w:adjustRightInd w:val="0"/>
              <w:rPr>
                <w:rFonts w:ascii="Arial" w:hAnsi="Arial" w:cs="Arial"/>
                <w:color w:val="000000"/>
                <w:sz w:val="20"/>
                <w:szCs w:val="20"/>
              </w:rPr>
            </w:pPr>
          </w:p>
          <w:p w:rsidR="00CB7ACB" w:rsidRPr="00C63E07" w:rsidRDefault="00CB7ACB" w:rsidP="005202C9">
            <w:pPr>
              <w:autoSpaceDE w:val="0"/>
              <w:autoSpaceDN w:val="0"/>
              <w:adjustRightInd w:val="0"/>
              <w:rPr>
                <w:rFonts w:ascii="Arial" w:hAnsi="Arial" w:cs="Arial"/>
                <w:color w:val="000000"/>
                <w:sz w:val="20"/>
                <w:szCs w:val="20"/>
              </w:rPr>
            </w:pPr>
          </w:p>
          <w:p w:rsidR="00CB7ACB" w:rsidRPr="00C63E07" w:rsidRDefault="00CB7ACB" w:rsidP="005202C9">
            <w:pPr>
              <w:autoSpaceDE w:val="0"/>
              <w:autoSpaceDN w:val="0"/>
              <w:adjustRightInd w:val="0"/>
              <w:rPr>
                <w:rFonts w:ascii="Arial" w:hAnsi="Arial" w:cs="Arial"/>
                <w:color w:val="000000"/>
                <w:sz w:val="20"/>
                <w:szCs w:val="20"/>
              </w:rPr>
            </w:pPr>
          </w:p>
          <w:p w:rsidR="00CB7ACB" w:rsidRPr="00C63E07" w:rsidRDefault="00CB7ACB" w:rsidP="005202C9">
            <w:pPr>
              <w:autoSpaceDE w:val="0"/>
              <w:autoSpaceDN w:val="0"/>
              <w:adjustRightInd w:val="0"/>
              <w:rPr>
                <w:rFonts w:ascii="Arial" w:hAnsi="Arial" w:cs="Arial"/>
                <w:color w:val="000000"/>
                <w:sz w:val="20"/>
                <w:szCs w:val="20"/>
              </w:rPr>
            </w:pPr>
          </w:p>
          <w:p w:rsidR="00CB7ACB" w:rsidRPr="00C63E07" w:rsidRDefault="00CB7ACB" w:rsidP="005202C9">
            <w:pPr>
              <w:autoSpaceDE w:val="0"/>
              <w:autoSpaceDN w:val="0"/>
              <w:adjustRightInd w:val="0"/>
              <w:rPr>
                <w:rFonts w:ascii="Arial" w:hAnsi="Arial" w:cs="Arial"/>
                <w:color w:val="000000"/>
                <w:sz w:val="20"/>
                <w:szCs w:val="20"/>
              </w:rPr>
            </w:pPr>
          </w:p>
          <w:p w:rsidR="00F82813" w:rsidRPr="00C63E07" w:rsidRDefault="00F82813" w:rsidP="005202C9">
            <w:pPr>
              <w:autoSpaceDE w:val="0"/>
              <w:autoSpaceDN w:val="0"/>
              <w:adjustRightInd w:val="0"/>
              <w:rPr>
                <w:rFonts w:ascii="Arial" w:hAnsi="Arial" w:cs="Arial"/>
                <w:color w:val="000000"/>
                <w:sz w:val="20"/>
                <w:szCs w:val="20"/>
              </w:rPr>
            </w:pPr>
            <w:r w:rsidRPr="00C63E07">
              <w:rPr>
                <w:rFonts w:ascii="Arial" w:hAnsi="Arial" w:cs="Arial"/>
                <w:color w:val="000000"/>
                <w:sz w:val="20"/>
                <w:szCs w:val="20"/>
              </w:rPr>
              <w:t>Methodenwisse</w:t>
            </w:r>
            <w:r w:rsidR="00CB7ACB" w:rsidRPr="00C63E07">
              <w:rPr>
                <w:rFonts w:ascii="Arial" w:hAnsi="Arial" w:cs="Arial"/>
                <w:color w:val="000000"/>
                <w:sz w:val="20"/>
                <w:szCs w:val="20"/>
              </w:rPr>
              <w:t>n</w:t>
            </w:r>
          </w:p>
          <w:p w:rsidR="00CB7ACB" w:rsidRPr="00C63E07" w:rsidRDefault="00CB7ACB" w:rsidP="005202C9">
            <w:pPr>
              <w:autoSpaceDE w:val="0"/>
              <w:autoSpaceDN w:val="0"/>
              <w:adjustRightInd w:val="0"/>
              <w:rPr>
                <w:rFonts w:ascii="Arial" w:hAnsi="Arial" w:cs="Arial"/>
                <w:color w:val="000000"/>
                <w:sz w:val="20"/>
                <w:szCs w:val="20"/>
              </w:rPr>
            </w:pPr>
          </w:p>
          <w:p w:rsidR="00CB7ACB" w:rsidRPr="00C63E07" w:rsidRDefault="00CB7ACB" w:rsidP="005202C9">
            <w:pPr>
              <w:autoSpaceDE w:val="0"/>
              <w:autoSpaceDN w:val="0"/>
              <w:adjustRightInd w:val="0"/>
              <w:rPr>
                <w:rFonts w:ascii="Arial" w:hAnsi="Arial" w:cs="Arial"/>
                <w:color w:val="000000"/>
                <w:sz w:val="20"/>
                <w:szCs w:val="20"/>
              </w:rPr>
            </w:pPr>
          </w:p>
          <w:p w:rsidR="00CB7ACB" w:rsidRPr="00C63E07" w:rsidRDefault="00CB7ACB" w:rsidP="005202C9">
            <w:pPr>
              <w:autoSpaceDE w:val="0"/>
              <w:autoSpaceDN w:val="0"/>
              <w:adjustRightInd w:val="0"/>
              <w:rPr>
                <w:rFonts w:ascii="Arial" w:hAnsi="Arial" w:cs="Arial"/>
                <w:color w:val="000000"/>
                <w:sz w:val="20"/>
                <w:szCs w:val="20"/>
              </w:rPr>
            </w:pPr>
          </w:p>
          <w:p w:rsidR="00CB7ACB" w:rsidRPr="00C63E07" w:rsidRDefault="00CB7ACB" w:rsidP="005202C9">
            <w:pPr>
              <w:autoSpaceDE w:val="0"/>
              <w:autoSpaceDN w:val="0"/>
              <w:adjustRightInd w:val="0"/>
              <w:rPr>
                <w:rFonts w:ascii="Arial" w:hAnsi="Arial" w:cs="Arial"/>
                <w:color w:val="000000"/>
                <w:sz w:val="20"/>
                <w:szCs w:val="20"/>
              </w:rPr>
            </w:pPr>
          </w:p>
          <w:p w:rsidR="00CB7ACB" w:rsidRPr="00C63E07" w:rsidRDefault="00CB7ACB" w:rsidP="005202C9">
            <w:pPr>
              <w:autoSpaceDE w:val="0"/>
              <w:autoSpaceDN w:val="0"/>
              <w:adjustRightInd w:val="0"/>
              <w:rPr>
                <w:rFonts w:ascii="Arial" w:hAnsi="Arial" w:cs="Arial"/>
                <w:color w:val="000000"/>
                <w:sz w:val="20"/>
                <w:szCs w:val="20"/>
              </w:rPr>
            </w:pPr>
          </w:p>
        </w:tc>
        <w:tc>
          <w:tcPr>
            <w:tcW w:w="6552" w:type="dxa"/>
          </w:tcPr>
          <w:p w:rsidR="004A78C7" w:rsidRPr="00C63E07" w:rsidRDefault="00F82813" w:rsidP="005202C9">
            <w:pPr>
              <w:autoSpaceDE w:val="0"/>
              <w:autoSpaceDN w:val="0"/>
              <w:adjustRightInd w:val="0"/>
              <w:rPr>
                <w:rFonts w:ascii="Arial" w:hAnsi="Arial" w:cs="Arial"/>
                <w:color w:val="000000"/>
                <w:sz w:val="20"/>
                <w:szCs w:val="20"/>
              </w:rPr>
            </w:pPr>
            <w:r w:rsidRPr="00C63E07">
              <w:rPr>
                <w:rFonts w:ascii="Arial" w:hAnsi="Arial" w:cs="Arial"/>
                <w:color w:val="000000"/>
                <w:sz w:val="20"/>
                <w:szCs w:val="20"/>
              </w:rPr>
              <w:t>Vorbereitende Arbeit im Unterricht</w:t>
            </w:r>
            <w:r w:rsidR="004A78C7" w:rsidRPr="00C63E07">
              <w:rPr>
                <w:rFonts w:ascii="Arial" w:hAnsi="Arial" w:cs="Arial"/>
                <w:color w:val="000000"/>
                <w:sz w:val="20"/>
                <w:szCs w:val="20"/>
              </w:rPr>
              <w:t xml:space="preserve">: </w:t>
            </w:r>
          </w:p>
          <w:p w:rsidR="00F82813" w:rsidRPr="00C63E07" w:rsidRDefault="004A78C7" w:rsidP="005202C9">
            <w:pPr>
              <w:autoSpaceDE w:val="0"/>
              <w:autoSpaceDN w:val="0"/>
              <w:adjustRightInd w:val="0"/>
              <w:rPr>
                <w:rFonts w:ascii="Arial" w:hAnsi="Arial" w:cs="Arial"/>
                <w:color w:val="000000"/>
                <w:sz w:val="20"/>
                <w:szCs w:val="20"/>
              </w:rPr>
            </w:pPr>
            <w:r w:rsidRPr="00C63E07">
              <w:rPr>
                <w:rFonts w:ascii="Arial" w:hAnsi="Arial" w:cs="Arial"/>
                <w:color w:val="000000"/>
                <w:sz w:val="20"/>
                <w:szCs w:val="20"/>
              </w:rPr>
              <w:t>-</w:t>
            </w:r>
            <w:r w:rsidR="00CB7ACB" w:rsidRPr="00C63E07">
              <w:rPr>
                <w:rFonts w:ascii="Arial" w:hAnsi="Arial" w:cs="Arial"/>
                <w:color w:val="000000"/>
                <w:sz w:val="20"/>
                <w:szCs w:val="20"/>
              </w:rPr>
              <w:t xml:space="preserve"> </w:t>
            </w:r>
            <w:r w:rsidRPr="00C63E07">
              <w:rPr>
                <w:rFonts w:ascii="Arial" w:hAnsi="Arial" w:cs="Arial"/>
                <w:color w:val="000000"/>
                <w:sz w:val="20"/>
                <w:szCs w:val="20"/>
              </w:rPr>
              <w:t>politische Lageveränderung Österreichs im Laufe des 20. Jahrhunderts und die damit verbundenen räumlichen, wirtschaftlichen und politischen Veränderungen</w:t>
            </w:r>
          </w:p>
          <w:p w:rsidR="004A78C7" w:rsidRPr="00C63E07" w:rsidRDefault="004A78C7" w:rsidP="005202C9">
            <w:pPr>
              <w:autoSpaceDE w:val="0"/>
              <w:autoSpaceDN w:val="0"/>
              <w:adjustRightInd w:val="0"/>
              <w:rPr>
                <w:rFonts w:ascii="Arial" w:hAnsi="Arial" w:cs="Arial"/>
                <w:color w:val="000000"/>
                <w:sz w:val="20"/>
                <w:szCs w:val="20"/>
              </w:rPr>
            </w:pPr>
            <w:r w:rsidRPr="00C63E07">
              <w:rPr>
                <w:rFonts w:ascii="Arial" w:hAnsi="Arial" w:cs="Arial"/>
                <w:color w:val="000000"/>
                <w:sz w:val="20"/>
                <w:szCs w:val="20"/>
              </w:rPr>
              <w:t>- EU-Regionalpolitik: Donauraumstrategie</w:t>
            </w:r>
          </w:p>
          <w:p w:rsidR="00CB7ACB" w:rsidRPr="00C63E07" w:rsidRDefault="00CB7ACB" w:rsidP="005202C9">
            <w:pPr>
              <w:autoSpaceDE w:val="0"/>
              <w:autoSpaceDN w:val="0"/>
              <w:adjustRightInd w:val="0"/>
              <w:rPr>
                <w:rFonts w:ascii="Arial" w:hAnsi="Arial" w:cs="Arial"/>
                <w:color w:val="000000"/>
                <w:sz w:val="20"/>
                <w:szCs w:val="20"/>
              </w:rPr>
            </w:pPr>
          </w:p>
          <w:p w:rsidR="00CB7ACB" w:rsidRPr="00C63E07" w:rsidRDefault="00CB7ACB" w:rsidP="00CB7ACB">
            <w:pPr>
              <w:pStyle w:val="Listenabsatz"/>
              <w:numPr>
                <w:ilvl w:val="0"/>
                <w:numId w:val="11"/>
              </w:numPr>
              <w:autoSpaceDE w:val="0"/>
              <w:autoSpaceDN w:val="0"/>
              <w:adjustRightInd w:val="0"/>
              <w:rPr>
                <w:rFonts w:ascii="Arial" w:hAnsi="Arial" w:cs="Arial"/>
                <w:color w:val="000000"/>
                <w:sz w:val="20"/>
                <w:szCs w:val="20"/>
              </w:rPr>
            </w:pPr>
            <w:r w:rsidRPr="00C63E07">
              <w:rPr>
                <w:rFonts w:ascii="Arial" w:hAnsi="Arial" w:cs="Arial"/>
                <w:color w:val="000000"/>
                <w:sz w:val="20"/>
                <w:szCs w:val="20"/>
              </w:rPr>
              <w:t>Karten einem zeitlichen Kontext zuordnen können</w:t>
            </w:r>
          </w:p>
          <w:p w:rsidR="00CB7ACB" w:rsidRPr="00C63E07" w:rsidRDefault="00CB7ACB" w:rsidP="00CB7ACB">
            <w:pPr>
              <w:pStyle w:val="Listenabsatz"/>
              <w:numPr>
                <w:ilvl w:val="0"/>
                <w:numId w:val="11"/>
              </w:numPr>
              <w:autoSpaceDE w:val="0"/>
              <w:autoSpaceDN w:val="0"/>
              <w:adjustRightInd w:val="0"/>
              <w:rPr>
                <w:rFonts w:ascii="Arial" w:hAnsi="Arial" w:cs="Arial"/>
                <w:color w:val="000000"/>
                <w:sz w:val="20"/>
                <w:szCs w:val="20"/>
              </w:rPr>
            </w:pPr>
            <w:r w:rsidRPr="00C63E07">
              <w:rPr>
                <w:rFonts w:ascii="Arial" w:hAnsi="Arial" w:cs="Arial"/>
                <w:color w:val="000000"/>
                <w:sz w:val="20"/>
                <w:szCs w:val="20"/>
              </w:rPr>
              <w:t>Karten interpretieren können</w:t>
            </w:r>
          </w:p>
          <w:p w:rsidR="00CB7ACB" w:rsidRPr="00C63E07" w:rsidRDefault="00CB7ACB" w:rsidP="00CB7ACB">
            <w:pPr>
              <w:pStyle w:val="Listenabsatz"/>
              <w:numPr>
                <w:ilvl w:val="0"/>
                <w:numId w:val="11"/>
              </w:numPr>
              <w:autoSpaceDE w:val="0"/>
              <w:autoSpaceDN w:val="0"/>
              <w:adjustRightInd w:val="0"/>
              <w:rPr>
                <w:rFonts w:ascii="Arial" w:hAnsi="Arial" w:cs="Arial"/>
                <w:color w:val="000000"/>
                <w:sz w:val="20"/>
                <w:szCs w:val="20"/>
              </w:rPr>
            </w:pPr>
            <w:r w:rsidRPr="00C63E07">
              <w:rPr>
                <w:rFonts w:ascii="Arial" w:hAnsi="Arial" w:cs="Arial"/>
                <w:color w:val="000000"/>
                <w:sz w:val="20"/>
                <w:szCs w:val="20"/>
              </w:rPr>
              <w:t>Einen Text als Grundlage zur Entwicklung eigener Ideen und als Grundlage für eine Einschätzung auswerten</w:t>
            </w:r>
          </w:p>
          <w:p w:rsidR="00CB7ACB" w:rsidRPr="00C63E07" w:rsidRDefault="00CB7ACB" w:rsidP="00CB7ACB">
            <w:pPr>
              <w:pStyle w:val="Listenabsatz"/>
              <w:numPr>
                <w:ilvl w:val="0"/>
                <w:numId w:val="11"/>
              </w:numPr>
              <w:autoSpaceDE w:val="0"/>
              <w:autoSpaceDN w:val="0"/>
              <w:adjustRightInd w:val="0"/>
              <w:rPr>
                <w:rFonts w:ascii="Arial" w:hAnsi="Arial" w:cs="Arial"/>
                <w:color w:val="000000"/>
                <w:sz w:val="20"/>
                <w:szCs w:val="20"/>
              </w:rPr>
            </w:pPr>
            <w:r w:rsidRPr="00C63E07">
              <w:rPr>
                <w:rFonts w:ascii="Arial" w:hAnsi="Arial" w:cs="Arial"/>
                <w:color w:val="000000"/>
                <w:sz w:val="20"/>
                <w:szCs w:val="20"/>
              </w:rPr>
              <w:t>Grafiken lesen können</w:t>
            </w:r>
          </w:p>
        </w:tc>
      </w:tr>
    </w:tbl>
    <w:p w:rsidR="005202C9" w:rsidRDefault="005202C9" w:rsidP="005202C9">
      <w:pPr>
        <w:rPr>
          <w:rFonts w:ascii="Arial" w:hAnsi="Arial" w:cs="Arial"/>
          <w:b/>
          <w:sz w:val="20"/>
          <w:szCs w:val="20"/>
        </w:rPr>
      </w:pPr>
    </w:p>
    <w:p w:rsidR="00A953FA" w:rsidRPr="00C63E07" w:rsidRDefault="00A953FA" w:rsidP="005202C9">
      <w:pPr>
        <w:rPr>
          <w:rFonts w:ascii="Arial" w:hAnsi="Arial" w:cs="Arial"/>
          <w:b/>
          <w:sz w:val="20"/>
          <w:szCs w:val="20"/>
        </w:rPr>
      </w:pPr>
    </w:p>
    <w:p w:rsidR="003902A0" w:rsidRPr="00C63E07" w:rsidRDefault="003902A0" w:rsidP="003902A0">
      <w:pPr>
        <w:jc w:val="center"/>
        <w:rPr>
          <w:rFonts w:ascii="Arial" w:hAnsi="Arial" w:cs="Arial"/>
          <w:b/>
          <w:sz w:val="20"/>
          <w:szCs w:val="20"/>
        </w:rPr>
      </w:pPr>
      <w:r w:rsidRPr="00C63E07">
        <w:rPr>
          <w:rFonts w:ascii="Arial" w:hAnsi="Arial" w:cs="Arial"/>
          <w:b/>
          <w:color w:val="000000"/>
          <w:sz w:val="20"/>
          <w:szCs w:val="20"/>
        </w:rPr>
        <w:t>Der mehrfach gedrehte Staat Österreich</w:t>
      </w:r>
    </w:p>
    <w:p w:rsidR="004E33B1" w:rsidRDefault="0002327B" w:rsidP="003902A0">
      <w:pPr>
        <w:jc w:val="both"/>
        <w:rPr>
          <w:rFonts w:ascii="Arial" w:hAnsi="Arial" w:cs="Arial"/>
          <w:sz w:val="20"/>
          <w:szCs w:val="20"/>
        </w:rPr>
      </w:pPr>
      <w:r w:rsidRPr="00C63E07">
        <w:rPr>
          <w:rFonts w:ascii="Arial" w:hAnsi="Arial" w:cs="Arial"/>
          <w:b/>
          <w:sz w:val="20"/>
          <w:szCs w:val="20"/>
        </w:rPr>
        <w:t>Problemstellung:</w:t>
      </w:r>
      <w:r w:rsidRPr="00C63E07">
        <w:rPr>
          <w:rFonts w:ascii="Arial" w:hAnsi="Arial" w:cs="Arial"/>
          <w:sz w:val="20"/>
          <w:szCs w:val="20"/>
        </w:rPr>
        <w:t xml:space="preserve"> </w:t>
      </w:r>
      <w:r w:rsidR="00787D2A" w:rsidRPr="00C63E07">
        <w:rPr>
          <w:rFonts w:ascii="Arial" w:hAnsi="Arial" w:cs="Arial"/>
          <w:sz w:val="20"/>
          <w:szCs w:val="20"/>
        </w:rPr>
        <w:t>Österreich</w:t>
      </w:r>
      <w:r w:rsidRPr="00C63E07">
        <w:rPr>
          <w:rFonts w:ascii="Arial" w:hAnsi="Arial" w:cs="Arial"/>
          <w:sz w:val="20"/>
          <w:szCs w:val="20"/>
        </w:rPr>
        <w:t xml:space="preserve"> als</w:t>
      </w:r>
      <w:r w:rsidR="00787D2A" w:rsidRPr="00C63E07">
        <w:rPr>
          <w:rFonts w:ascii="Arial" w:hAnsi="Arial" w:cs="Arial"/>
          <w:sz w:val="20"/>
          <w:szCs w:val="20"/>
        </w:rPr>
        <w:t xml:space="preserve"> „mehrfach gedrehte</w:t>
      </w:r>
      <w:r w:rsidRPr="00C63E07">
        <w:rPr>
          <w:rFonts w:ascii="Arial" w:hAnsi="Arial" w:cs="Arial"/>
          <w:sz w:val="20"/>
          <w:szCs w:val="20"/>
        </w:rPr>
        <w:t>r</w:t>
      </w:r>
      <w:r w:rsidR="00787D2A" w:rsidRPr="00C63E07">
        <w:rPr>
          <w:rFonts w:ascii="Arial" w:hAnsi="Arial" w:cs="Arial"/>
          <w:sz w:val="20"/>
          <w:szCs w:val="20"/>
        </w:rPr>
        <w:t xml:space="preserve"> Staat“</w:t>
      </w:r>
      <w:r w:rsidRPr="00C63E07">
        <w:rPr>
          <w:rFonts w:ascii="Arial" w:hAnsi="Arial" w:cs="Arial"/>
          <w:sz w:val="20"/>
          <w:szCs w:val="20"/>
        </w:rPr>
        <w:t xml:space="preserve">: Im Laufe des 20. Jahrhunderts hat sich die geopolitische Lage </w:t>
      </w:r>
      <w:r w:rsidR="004C1A28" w:rsidRPr="00C63E07">
        <w:rPr>
          <w:rFonts w:ascii="Arial" w:hAnsi="Arial" w:cs="Arial"/>
          <w:sz w:val="20"/>
          <w:szCs w:val="20"/>
        </w:rPr>
        <w:t>Österreichs mehrfach verändert und damit auch die jeweiligen gesellschaftlichen, politischen und räumlichen Rahmenbedingungen.</w:t>
      </w:r>
    </w:p>
    <w:p w:rsidR="00A953FA" w:rsidRPr="00C63E07" w:rsidRDefault="00A953FA" w:rsidP="003902A0">
      <w:pPr>
        <w:jc w:val="both"/>
        <w:rPr>
          <w:rFonts w:ascii="Arial" w:hAnsi="Arial" w:cs="Arial"/>
          <w:sz w:val="20"/>
          <w:szCs w:val="20"/>
        </w:rPr>
      </w:pPr>
    </w:p>
    <w:p w:rsidR="0002327B" w:rsidRPr="00C63E07" w:rsidRDefault="0002327B" w:rsidP="003902A0">
      <w:pPr>
        <w:jc w:val="both"/>
        <w:rPr>
          <w:rFonts w:ascii="Arial" w:hAnsi="Arial" w:cs="Arial"/>
          <w:b/>
          <w:sz w:val="20"/>
          <w:szCs w:val="20"/>
        </w:rPr>
      </w:pPr>
      <w:r w:rsidRPr="00C63E07">
        <w:rPr>
          <w:rFonts w:ascii="Arial" w:hAnsi="Arial" w:cs="Arial"/>
          <w:b/>
          <w:sz w:val="20"/>
          <w:szCs w:val="20"/>
        </w:rPr>
        <w:t>Aufgabenstellung:</w:t>
      </w:r>
    </w:p>
    <w:p w:rsidR="004E33B1" w:rsidRPr="00C63E07" w:rsidRDefault="004E33B1" w:rsidP="00954AFE">
      <w:pPr>
        <w:pStyle w:val="Listenabsatz"/>
        <w:numPr>
          <w:ilvl w:val="0"/>
          <w:numId w:val="12"/>
        </w:numPr>
        <w:jc w:val="both"/>
        <w:rPr>
          <w:rFonts w:ascii="Arial" w:hAnsi="Arial" w:cs="Arial"/>
          <w:sz w:val="20"/>
          <w:szCs w:val="20"/>
        </w:rPr>
      </w:pPr>
      <w:r w:rsidRPr="00C63E07">
        <w:rPr>
          <w:rFonts w:ascii="Arial" w:hAnsi="Arial" w:cs="Arial"/>
          <w:sz w:val="20"/>
          <w:szCs w:val="20"/>
        </w:rPr>
        <w:t>Ordne</w:t>
      </w:r>
      <w:r w:rsidR="00954AFE" w:rsidRPr="00C63E07">
        <w:rPr>
          <w:rFonts w:ascii="Arial" w:hAnsi="Arial" w:cs="Arial"/>
          <w:sz w:val="20"/>
          <w:szCs w:val="20"/>
        </w:rPr>
        <w:t>n Sie</w:t>
      </w:r>
      <w:r w:rsidRPr="00C63E07">
        <w:rPr>
          <w:rFonts w:ascii="Arial" w:hAnsi="Arial" w:cs="Arial"/>
          <w:sz w:val="20"/>
          <w:szCs w:val="20"/>
        </w:rPr>
        <w:t xml:space="preserve"> Ö</w:t>
      </w:r>
      <w:r w:rsidR="00C63E07">
        <w:rPr>
          <w:rFonts w:ascii="Arial" w:hAnsi="Arial" w:cs="Arial"/>
          <w:sz w:val="20"/>
          <w:szCs w:val="20"/>
        </w:rPr>
        <w:t>sterreich mit Hilfe der Karten M1 (</w:t>
      </w:r>
      <w:r w:rsidRPr="00C63E07">
        <w:rPr>
          <w:rFonts w:ascii="Arial" w:hAnsi="Arial" w:cs="Arial"/>
          <w:sz w:val="20"/>
          <w:szCs w:val="20"/>
        </w:rPr>
        <w:t xml:space="preserve">„Veränderungen der Lagebeziehungen Österreichs) der jeweiligen geopolitischen Situation zu. </w:t>
      </w:r>
      <w:r w:rsidR="00787D2A" w:rsidRPr="00C63E07">
        <w:rPr>
          <w:rFonts w:ascii="Arial" w:hAnsi="Arial" w:cs="Arial"/>
          <w:sz w:val="20"/>
          <w:szCs w:val="20"/>
        </w:rPr>
        <w:t>Erläuter</w:t>
      </w:r>
      <w:r w:rsidR="00954AFE" w:rsidRPr="00C63E07">
        <w:rPr>
          <w:rFonts w:ascii="Arial" w:hAnsi="Arial" w:cs="Arial"/>
          <w:sz w:val="20"/>
          <w:szCs w:val="20"/>
        </w:rPr>
        <w:t>n Sie</w:t>
      </w:r>
      <w:r w:rsidR="00787D2A" w:rsidRPr="00C63E07">
        <w:rPr>
          <w:rFonts w:ascii="Arial" w:hAnsi="Arial" w:cs="Arial"/>
          <w:sz w:val="20"/>
          <w:szCs w:val="20"/>
        </w:rPr>
        <w:t xml:space="preserve"> </w:t>
      </w:r>
      <w:r w:rsidR="004C1A28" w:rsidRPr="00C63E07">
        <w:rPr>
          <w:rFonts w:ascii="Arial" w:hAnsi="Arial" w:cs="Arial"/>
          <w:sz w:val="20"/>
          <w:szCs w:val="20"/>
        </w:rPr>
        <w:t xml:space="preserve">wesentliche </w:t>
      </w:r>
      <w:r w:rsidR="00787D2A" w:rsidRPr="00C63E07">
        <w:rPr>
          <w:rFonts w:ascii="Arial" w:hAnsi="Arial" w:cs="Arial"/>
          <w:sz w:val="20"/>
          <w:szCs w:val="20"/>
        </w:rPr>
        <w:t xml:space="preserve">gesellschaftliche, wirtschaftliche und räumliche Veränderungen der </w:t>
      </w:r>
      <w:r w:rsidR="004C1A28" w:rsidRPr="00C63E07">
        <w:rPr>
          <w:rFonts w:ascii="Arial" w:hAnsi="Arial" w:cs="Arial"/>
          <w:sz w:val="20"/>
          <w:szCs w:val="20"/>
        </w:rPr>
        <w:t xml:space="preserve">jeweiligen </w:t>
      </w:r>
      <w:r w:rsidR="00787D2A" w:rsidRPr="00C63E07">
        <w:rPr>
          <w:rFonts w:ascii="Arial" w:hAnsi="Arial" w:cs="Arial"/>
          <w:sz w:val="20"/>
          <w:szCs w:val="20"/>
        </w:rPr>
        <w:t xml:space="preserve">geopolitischen Lage Österreichs </w:t>
      </w:r>
      <w:r w:rsidR="00401E30">
        <w:rPr>
          <w:rFonts w:ascii="Arial" w:hAnsi="Arial" w:cs="Arial"/>
          <w:sz w:val="20"/>
          <w:szCs w:val="20"/>
        </w:rPr>
        <w:t>vom Beginn</w:t>
      </w:r>
      <w:r w:rsidR="00787D2A" w:rsidRPr="00C63E07">
        <w:rPr>
          <w:rFonts w:ascii="Arial" w:hAnsi="Arial" w:cs="Arial"/>
          <w:sz w:val="20"/>
          <w:szCs w:val="20"/>
        </w:rPr>
        <w:t xml:space="preserve"> de</w:t>
      </w:r>
      <w:r w:rsidR="00401E30">
        <w:rPr>
          <w:rFonts w:ascii="Arial" w:hAnsi="Arial" w:cs="Arial"/>
          <w:sz w:val="20"/>
          <w:szCs w:val="20"/>
        </w:rPr>
        <w:t xml:space="preserve">s 20. Jahrhunderts </w:t>
      </w:r>
      <w:r w:rsidR="00787D2A" w:rsidRPr="00C63E07">
        <w:rPr>
          <w:rFonts w:ascii="Arial" w:hAnsi="Arial" w:cs="Arial"/>
          <w:sz w:val="20"/>
          <w:szCs w:val="20"/>
        </w:rPr>
        <w:t xml:space="preserve">bis heute. </w:t>
      </w:r>
    </w:p>
    <w:p w:rsidR="00A67EB1" w:rsidRPr="0094428F" w:rsidRDefault="00A67EB1" w:rsidP="000F19B4">
      <w:pPr>
        <w:pStyle w:val="Listenabsatz"/>
        <w:rPr>
          <w:rFonts w:ascii="Arial" w:hAnsi="Arial" w:cs="Arial"/>
          <w:b/>
          <w:sz w:val="20"/>
          <w:szCs w:val="20"/>
          <w:lang w:val="en-GB"/>
        </w:rPr>
      </w:pPr>
    </w:p>
    <w:p w:rsidR="007602DB" w:rsidRPr="00C63E07" w:rsidRDefault="004D2B3D" w:rsidP="007602DB">
      <w:pPr>
        <w:pStyle w:val="Listenabsatz"/>
        <w:numPr>
          <w:ilvl w:val="0"/>
          <w:numId w:val="12"/>
        </w:numPr>
        <w:rPr>
          <w:rFonts w:ascii="Arial" w:hAnsi="Arial" w:cs="Arial"/>
          <w:sz w:val="20"/>
          <w:szCs w:val="20"/>
        </w:rPr>
      </w:pPr>
      <w:r w:rsidRPr="00C63E07">
        <w:rPr>
          <w:rFonts w:ascii="Arial" w:hAnsi="Arial" w:cs="Arial"/>
          <w:sz w:val="20"/>
          <w:szCs w:val="20"/>
        </w:rPr>
        <w:t>An</w:t>
      </w:r>
      <w:r w:rsidR="00A75DB6" w:rsidRPr="00C63E07">
        <w:rPr>
          <w:rFonts w:ascii="Arial" w:hAnsi="Arial" w:cs="Arial"/>
          <w:sz w:val="20"/>
          <w:szCs w:val="20"/>
        </w:rPr>
        <w:t>alysiere</w:t>
      </w:r>
      <w:r w:rsidR="00954AFE" w:rsidRPr="00C63E07">
        <w:rPr>
          <w:rFonts w:ascii="Arial" w:hAnsi="Arial" w:cs="Arial"/>
          <w:sz w:val="20"/>
          <w:szCs w:val="20"/>
        </w:rPr>
        <w:t>n Sie</w:t>
      </w:r>
      <w:r w:rsidR="000F19B4" w:rsidRPr="00C63E07">
        <w:rPr>
          <w:rFonts w:ascii="Arial" w:hAnsi="Arial" w:cs="Arial"/>
          <w:sz w:val="20"/>
          <w:szCs w:val="20"/>
        </w:rPr>
        <w:t xml:space="preserve"> </w:t>
      </w:r>
      <w:r w:rsidR="0001032A" w:rsidRPr="00C63E07">
        <w:rPr>
          <w:rFonts w:ascii="Arial" w:hAnsi="Arial" w:cs="Arial"/>
          <w:sz w:val="20"/>
          <w:szCs w:val="20"/>
        </w:rPr>
        <w:t xml:space="preserve">mit Hilfe der Grafik M2a und der kartografischen Darstellungen in M2b </w:t>
      </w:r>
      <w:r w:rsidR="000F19B4" w:rsidRPr="00C63E07">
        <w:rPr>
          <w:rFonts w:ascii="Arial" w:hAnsi="Arial" w:cs="Arial"/>
          <w:sz w:val="20"/>
          <w:szCs w:val="20"/>
        </w:rPr>
        <w:t xml:space="preserve">die </w:t>
      </w:r>
      <w:r w:rsidR="00DC1D24" w:rsidRPr="00C63E07">
        <w:rPr>
          <w:rFonts w:ascii="Arial" w:hAnsi="Arial" w:cs="Arial"/>
          <w:sz w:val="20"/>
          <w:szCs w:val="20"/>
        </w:rPr>
        <w:t xml:space="preserve">Bedeutung der </w:t>
      </w:r>
      <w:r w:rsidR="000F19B4" w:rsidRPr="00C63E07">
        <w:rPr>
          <w:rFonts w:ascii="Arial" w:hAnsi="Arial" w:cs="Arial"/>
          <w:sz w:val="20"/>
          <w:szCs w:val="20"/>
        </w:rPr>
        <w:t xml:space="preserve">Lage Österreichs </w:t>
      </w:r>
      <w:r w:rsidR="005C3931" w:rsidRPr="00C63E07">
        <w:rPr>
          <w:rFonts w:ascii="Arial" w:hAnsi="Arial" w:cs="Arial"/>
          <w:sz w:val="20"/>
          <w:szCs w:val="20"/>
        </w:rPr>
        <w:t>in Bezug auf</w:t>
      </w:r>
      <w:r w:rsidR="00DC1D24" w:rsidRPr="00C63E07">
        <w:rPr>
          <w:rFonts w:ascii="Arial" w:hAnsi="Arial" w:cs="Arial"/>
          <w:sz w:val="20"/>
          <w:szCs w:val="20"/>
        </w:rPr>
        <w:t xml:space="preserve"> die Entwicklung des</w:t>
      </w:r>
      <w:r w:rsidR="00A104A5" w:rsidRPr="00C63E07">
        <w:rPr>
          <w:rFonts w:ascii="Arial" w:hAnsi="Arial" w:cs="Arial"/>
          <w:sz w:val="20"/>
          <w:szCs w:val="20"/>
        </w:rPr>
        <w:t xml:space="preserve"> Transitverkehr</w:t>
      </w:r>
      <w:r w:rsidR="00DC1D24" w:rsidRPr="00C63E07">
        <w:rPr>
          <w:rFonts w:ascii="Arial" w:hAnsi="Arial" w:cs="Arial"/>
          <w:sz w:val="20"/>
          <w:szCs w:val="20"/>
        </w:rPr>
        <w:t>s</w:t>
      </w:r>
      <w:r w:rsidR="00534E6A" w:rsidRPr="00C63E07">
        <w:rPr>
          <w:rFonts w:ascii="Arial" w:hAnsi="Arial" w:cs="Arial"/>
          <w:sz w:val="20"/>
          <w:szCs w:val="20"/>
        </w:rPr>
        <w:t xml:space="preserve"> </w:t>
      </w:r>
      <w:r w:rsidR="00DC1D24" w:rsidRPr="00C63E07">
        <w:rPr>
          <w:rFonts w:ascii="Arial" w:hAnsi="Arial" w:cs="Arial"/>
          <w:sz w:val="20"/>
          <w:szCs w:val="20"/>
        </w:rPr>
        <w:t xml:space="preserve">und des Straßengüterverkehrs seit </w:t>
      </w:r>
      <w:r w:rsidR="0001032A" w:rsidRPr="00C63E07">
        <w:rPr>
          <w:rFonts w:ascii="Arial" w:hAnsi="Arial" w:cs="Arial"/>
          <w:sz w:val="20"/>
          <w:szCs w:val="20"/>
        </w:rPr>
        <w:t>der EU-Osterweiterung</w:t>
      </w:r>
      <w:r w:rsidR="00DC1D24" w:rsidRPr="00C63E07">
        <w:rPr>
          <w:rFonts w:ascii="Arial" w:hAnsi="Arial" w:cs="Arial"/>
          <w:sz w:val="20"/>
          <w:szCs w:val="20"/>
        </w:rPr>
        <w:t>.</w:t>
      </w:r>
    </w:p>
    <w:p w:rsidR="007602DB" w:rsidRPr="00C63E07" w:rsidRDefault="007602DB" w:rsidP="007602DB">
      <w:pPr>
        <w:pStyle w:val="Listenabsatz"/>
        <w:rPr>
          <w:rFonts w:ascii="Arial" w:hAnsi="Arial" w:cs="Arial"/>
          <w:sz w:val="20"/>
          <w:szCs w:val="20"/>
        </w:rPr>
      </w:pPr>
    </w:p>
    <w:p w:rsidR="007602DB" w:rsidRPr="00C63E07" w:rsidRDefault="007602DB" w:rsidP="007602DB">
      <w:pPr>
        <w:pStyle w:val="Listenabsatz"/>
        <w:numPr>
          <w:ilvl w:val="0"/>
          <w:numId w:val="12"/>
        </w:numPr>
        <w:rPr>
          <w:rFonts w:ascii="Arial" w:hAnsi="Arial" w:cs="Arial"/>
          <w:sz w:val="20"/>
          <w:szCs w:val="20"/>
        </w:rPr>
      </w:pPr>
      <w:r w:rsidRPr="00C63E07">
        <w:rPr>
          <w:rFonts w:ascii="Arial" w:hAnsi="Arial" w:cs="Arial"/>
          <w:sz w:val="20"/>
          <w:szCs w:val="20"/>
        </w:rPr>
        <w:t xml:space="preserve">Versetzen Sie sich in die Rolle eines Umweltschützers und </w:t>
      </w:r>
      <w:r w:rsidR="00C63E07" w:rsidRPr="00C63E07">
        <w:rPr>
          <w:rFonts w:ascii="Arial" w:hAnsi="Arial" w:cs="Arial"/>
          <w:sz w:val="20"/>
          <w:szCs w:val="20"/>
        </w:rPr>
        <w:t>präsentieren</w:t>
      </w:r>
      <w:r w:rsidRPr="00C63E07">
        <w:rPr>
          <w:rFonts w:ascii="Arial" w:hAnsi="Arial" w:cs="Arial"/>
          <w:sz w:val="20"/>
          <w:szCs w:val="20"/>
        </w:rPr>
        <w:t xml:space="preserve"> Sie mit Hilfe des Informationstextes M3a und der Grafik M3b </w:t>
      </w:r>
      <w:r w:rsidR="00C63E07" w:rsidRPr="00C63E07">
        <w:rPr>
          <w:rFonts w:ascii="Arial" w:hAnsi="Arial" w:cs="Arial"/>
          <w:sz w:val="20"/>
          <w:szCs w:val="20"/>
        </w:rPr>
        <w:t>Maßnahmen für einen umweltverträglicheren Gütertransport und Transitverkehr in Österreich.</w:t>
      </w:r>
    </w:p>
    <w:p w:rsidR="0002327B" w:rsidRPr="0002327B" w:rsidRDefault="0002327B" w:rsidP="0002327B">
      <w:pPr>
        <w:pStyle w:val="Listenabsatz"/>
        <w:rPr>
          <w:rFonts w:ascii="Arial" w:hAnsi="Arial" w:cs="Arial"/>
        </w:rPr>
      </w:pPr>
    </w:p>
    <w:p w:rsidR="0094428F" w:rsidRDefault="0094428F">
      <w:pPr>
        <w:rPr>
          <w:rFonts w:ascii="Arial" w:hAnsi="Arial" w:cs="Arial"/>
          <w:b/>
          <w:sz w:val="20"/>
          <w:szCs w:val="20"/>
        </w:rPr>
      </w:pPr>
      <w:r>
        <w:rPr>
          <w:rFonts w:ascii="Arial" w:hAnsi="Arial" w:cs="Arial"/>
          <w:b/>
          <w:sz w:val="20"/>
          <w:szCs w:val="20"/>
        </w:rPr>
        <w:br w:type="page"/>
      </w:r>
    </w:p>
    <w:p w:rsidR="004A78C7" w:rsidRPr="00C63E07" w:rsidRDefault="004A78C7" w:rsidP="0002327B">
      <w:pPr>
        <w:pStyle w:val="Listenabsatz"/>
        <w:jc w:val="both"/>
        <w:rPr>
          <w:rFonts w:ascii="Arial" w:hAnsi="Arial" w:cs="Arial"/>
          <w:b/>
          <w:sz w:val="20"/>
          <w:szCs w:val="20"/>
        </w:rPr>
      </w:pPr>
      <w:r w:rsidRPr="00C63E07">
        <w:rPr>
          <w:rFonts w:ascii="Arial" w:hAnsi="Arial" w:cs="Arial"/>
          <w:b/>
          <w:sz w:val="20"/>
          <w:szCs w:val="20"/>
        </w:rPr>
        <w:lastRenderedPageBreak/>
        <w:t>Material</w:t>
      </w:r>
    </w:p>
    <w:p w:rsidR="0002327B" w:rsidRPr="00C63E07" w:rsidRDefault="0002327B" w:rsidP="004A78C7">
      <w:pPr>
        <w:rPr>
          <w:rFonts w:ascii="Arial" w:hAnsi="Arial" w:cs="Arial"/>
          <w:sz w:val="20"/>
          <w:szCs w:val="20"/>
        </w:rPr>
      </w:pPr>
      <w:r w:rsidRPr="00C63E07">
        <w:rPr>
          <w:rFonts w:ascii="Arial" w:hAnsi="Arial" w:cs="Arial"/>
          <w:sz w:val="20"/>
          <w:szCs w:val="20"/>
        </w:rPr>
        <w:t>M1: Veränderungen in den Lagebeziehungen Österreichs:</w:t>
      </w:r>
    </w:p>
    <w:p w:rsidR="003A44A1" w:rsidRDefault="0002327B" w:rsidP="003A44A1">
      <w:pPr>
        <w:ind w:left="360"/>
        <w:rPr>
          <w:rFonts w:ascii="Arial" w:hAnsi="Arial" w:cs="Arial"/>
          <w:sz w:val="20"/>
          <w:szCs w:val="20"/>
        </w:rPr>
      </w:pPr>
      <w:r w:rsidRPr="00C63E07">
        <w:rPr>
          <w:rFonts w:ascii="Arial" w:hAnsi="Arial" w:cs="Arial"/>
          <w:sz w:val="20"/>
          <w:szCs w:val="20"/>
        </w:rPr>
        <w:t>Quelle: Durchblick 7, S.8. (Übernahme mit Abänderung: W02015b)</w:t>
      </w:r>
      <w:r w:rsidR="006C11DB">
        <w:rPr>
          <w:rFonts w:ascii="Arial" w:hAnsi="Arial" w:cs="Arial"/>
          <w:sz w:val="20"/>
          <w:szCs w:val="20"/>
        </w:rPr>
        <w:t>,</w:t>
      </w:r>
      <w:r w:rsidR="003A44A1">
        <w:rPr>
          <w:rFonts w:ascii="Arial" w:hAnsi="Arial" w:cs="Arial"/>
          <w:sz w:val="20"/>
          <w:szCs w:val="20"/>
        </w:rPr>
        <w:t xml:space="preserve"> © </w:t>
      </w:r>
      <w:proofErr w:type="spellStart"/>
      <w:r w:rsidR="003A44A1">
        <w:rPr>
          <w:rFonts w:ascii="Arial" w:hAnsi="Arial" w:cs="Arial"/>
          <w:sz w:val="20"/>
          <w:szCs w:val="20"/>
        </w:rPr>
        <w:t>westermann</w:t>
      </w:r>
      <w:proofErr w:type="spellEnd"/>
      <w:r w:rsidR="003A44A1">
        <w:rPr>
          <w:rFonts w:ascii="Arial" w:hAnsi="Arial" w:cs="Arial"/>
          <w:sz w:val="20"/>
          <w:szCs w:val="20"/>
        </w:rPr>
        <w:t xml:space="preserve"> </w:t>
      </w:r>
      <w:proofErr w:type="spellStart"/>
      <w:r w:rsidR="003A44A1">
        <w:rPr>
          <w:rFonts w:ascii="Arial" w:hAnsi="Arial" w:cs="Arial"/>
          <w:sz w:val="20"/>
          <w:szCs w:val="20"/>
        </w:rPr>
        <w:t>wien</w:t>
      </w:r>
      <w:proofErr w:type="spellEnd"/>
    </w:p>
    <w:p w:rsidR="00DC7104" w:rsidRDefault="00DC7104" w:rsidP="003A44A1">
      <w:pPr>
        <w:ind w:left="360"/>
        <w:rPr>
          <w:rFonts w:ascii="Arial" w:hAnsi="Arial" w:cs="Arial"/>
          <w:sz w:val="20"/>
          <w:szCs w:val="20"/>
        </w:rPr>
      </w:pPr>
    </w:p>
    <w:p w:rsidR="00DC7104" w:rsidRDefault="00DC7104" w:rsidP="003A44A1">
      <w:pPr>
        <w:ind w:left="360"/>
        <w:rPr>
          <w:rFonts w:ascii="Arial" w:hAnsi="Arial" w:cs="Arial"/>
          <w:sz w:val="20"/>
          <w:szCs w:val="20"/>
        </w:rPr>
      </w:pPr>
      <w:r w:rsidRPr="00C63E07">
        <w:rPr>
          <w:noProof/>
          <w:sz w:val="20"/>
          <w:szCs w:val="20"/>
          <w:lang w:val="de-AT" w:eastAsia="de-AT"/>
        </w:rPr>
        <w:drawing>
          <wp:inline distT="0" distB="0" distL="0" distR="0" wp14:anchorId="15B2C125" wp14:editId="05A85D7F">
            <wp:extent cx="4911174" cy="3969216"/>
            <wp:effectExtent l="0" t="0" r="381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12151" cy="3970005"/>
                    </a:xfrm>
                    <a:prstGeom prst="rect">
                      <a:avLst/>
                    </a:prstGeom>
                    <a:noFill/>
                    <a:ln>
                      <a:noFill/>
                    </a:ln>
                  </pic:spPr>
                </pic:pic>
              </a:graphicData>
            </a:graphic>
          </wp:inline>
        </w:drawing>
      </w:r>
    </w:p>
    <w:p w:rsidR="000E28F0" w:rsidRPr="000E28F0" w:rsidRDefault="000E28F0" w:rsidP="003A44A1">
      <w:pPr>
        <w:ind w:left="360"/>
        <w:rPr>
          <w:rFonts w:ascii="Arial" w:hAnsi="Arial" w:cs="Arial"/>
          <w:sz w:val="20"/>
          <w:szCs w:val="20"/>
        </w:rPr>
      </w:pPr>
    </w:p>
    <w:p w:rsidR="00DC7104" w:rsidRDefault="00DC7104">
      <w:pPr>
        <w:rPr>
          <w:rFonts w:ascii="Arial" w:hAnsi="Arial" w:cs="Arial"/>
          <w:b/>
          <w:sz w:val="20"/>
          <w:szCs w:val="20"/>
        </w:rPr>
      </w:pPr>
      <w:r>
        <w:rPr>
          <w:rFonts w:ascii="Arial" w:hAnsi="Arial" w:cs="Arial"/>
          <w:b/>
          <w:sz w:val="20"/>
          <w:szCs w:val="20"/>
        </w:rPr>
        <w:br w:type="page"/>
      </w:r>
    </w:p>
    <w:p w:rsidR="0002327B" w:rsidRPr="00C63E07" w:rsidRDefault="0002327B" w:rsidP="00D45870">
      <w:pPr>
        <w:rPr>
          <w:rFonts w:ascii="Arial" w:hAnsi="Arial" w:cs="Arial"/>
          <w:sz w:val="20"/>
          <w:szCs w:val="20"/>
        </w:rPr>
      </w:pPr>
      <w:r w:rsidRPr="00C63E07">
        <w:rPr>
          <w:rFonts w:ascii="Arial" w:hAnsi="Arial" w:cs="Arial"/>
          <w:b/>
          <w:sz w:val="20"/>
          <w:szCs w:val="20"/>
        </w:rPr>
        <w:lastRenderedPageBreak/>
        <w:t>M2</w:t>
      </w:r>
      <w:r w:rsidR="00A142EA" w:rsidRPr="00C63E07">
        <w:rPr>
          <w:rFonts w:ascii="Arial" w:hAnsi="Arial" w:cs="Arial"/>
          <w:b/>
          <w:sz w:val="20"/>
          <w:szCs w:val="20"/>
        </w:rPr>
        <w:t>a</w:t>
      </w:r>
      <w:r w:rsidRPr="00C63E07">
        <w:rPr>
          <w:rFonts w:ascii="Arial" w:hAnsi="Arial" w:cs="Arial"/>
          <w:b/>
          <w:sz w:val="20"/>
          <w:szCs w:val="20"/>
        </w:rPr>
        <w:t>: Grafik: „Deutlich mehr Transit nach EU-Erweiterung“</w:t>
      </w:r>
    </w:p>
    <w:p w:rsidR="00D45870" w:rsidRPr="00C63E07" w:rsidRDefault="0002327B" w:rsidP="00D45870">
      <w:pPr>
        <w:ind w:left="360"/>
        <w:rPr>
          <w:rFonts w:ascii="Arial" w:hAnsi="Arial" w:cs="Arial"/>
          <w:sz w:val="20"/>
          <w:szCs w:val="20"/>
        </w:rPr>
      </w:pPr>
      <w:r w:rsidRPr="00C63E07">
        <w:rPr>
          <w:noProof/>
          <w:sz w:val="20"/>
          <w:szCs w:val="20"/>
          <w:lang w:val="de-AT" w:eastAsia="de-AT"/>
        </w:rPr>
        <w:drawing>
          <wp:inline distT="0" distB="0" distL="0" distR="0" wp14:anchorId="7C888FCB" wp14:editId="1E016180">
            <wp:extent cx="4484536" cy="5587733"/>
            <wp:effectExtent l="0" t="0" r="0" b="0"/>
            <wp:docPr id="3" name="Grafik 3" descr="Artikel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ikelbil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05899" cy="5614351"/>
                    </a:xfrm>
                    <a:prstGeom prst="rect">
                      <a:avLst/>
                    </a:prstGeom>
                    <a:noFill/>
                    <a:ln>
                      <a:noFill/>
                    </a:ln>
                  </pic:spPr>
                </pic:pic>
              </a:graphicData>
            </a:graphic>
          </wp:inline>
        </w:drawing>
      </w:r>
    </w:p>
    <w:p w:rsidR="00416BA1" w:rsidRDefault="0002327B" w:rsidP="00416BA1">
      <w:pPr>
        <w:ind w:left="360"/>
        <w:rPr>
          <w:rFonts w:ascii="Arial" w:hAnsi="Arial" w:cs="Arial"/>
          <w:sz w:val="20"/>
          <w:szCs w:val="20"/>
        </w:rPr>
      </w:pPr>
      <w:r w:rsidRPr="00C63E07">
        <w:rPr>
          <w:rFonts w:ascii="Arial" w:hAnsi="Arial" w:cs="Arial"/>
          <w:sz w:val="20"/>
          <w:szCs w:val="20"/>
        </w:rPr>
        <w:t xml:space="preserve">Quelle: Der Standard, 15.September 2007 </w:t>
      </w:r>
      <w:hyperlink r:id="rId11" w:history="1">
        <w:r w:rsidRPr="00C63E07">
          <w:rPr>
            <w:rStyle w:val="Hyperlink"/>
            <w:rFonts w:ascii="Arial" w:hAnsi="Arial" w:cs="Arial"/>
            <w:sz w:val="20"/>
            <w:szCs w:val="20"/>
            <w:u w:val="none"/>
          </w:rPr>
          <w:t>http://derstandard.at/2988808</w:t>
        </w:r>
      </w:hyperlink>
      <w:r w:rsidRPr="00C63E07">
        <w:rPr>
          <w:rFonts w:ascii="Arial" w:hAnsi="Arial" w:cs="Arial"/>
          <w:sz w:val="20"/>
          <w:szCs w:val="20"/>
        </w:rPr>
        <w:t xml:space="preserve"> (Zugriff: 21.1.2015)</w:t>
      </w:r>
      <w:r w:rsidR="00416BA1">
        <w:rPr>
          <w:rFonts w:ascii="Arial" w:hAnsi="Arial" w:cs="Arial"/>
          <w:sz w:val="20"/>
          <w:szCs w:val="20"/>
        </w:rPr>
        <w:t xml:space="preserve"> </w:t>
      </w:r>
    </w:p>
    <w:p w:rsidR="0002327B" w:rsidRPr="00C63E07" w:rsidRDefault="00416BA1" w:rsidP="00416BA1">
      <w:pPr>
        <w:ind w:left="360"/>
        <w:rPr>
          <w:rFonts w:ascii="Arial" w:hAnsi="Arial" w:cs="Arial"/>
          <w:sz w:val="20"/>
          <w:szCs w:val="20"/>
        </w:rPr>
      </w:pPr>
      <w:r>
        <w:rPr>
          <w:rFonts w:ascii="Arial" w:hAnsi="Arial" w:cs="Arial"/>
          <w:sz w:val="20"/>
          <w:szCs w:val="20"/>
        </w:rPr>
        <w:t xml:space="preserve">© </w:t>
      </w:r>
      <w:r>
        <w:rPr>
          <w:rStyle w:val="Fett"/>
        </w:rPr>
        <w:t>derStandard.at GmbH 2015</w:t>
      </w:r>
    </w:p>
    <w:p w:rsidR="00A142EA" w:rsidRPr="00C63E07" w:rsidRDefault="00A142EA" w:rsidP="00D45870">
      <w:pPr>
        <w:ind w:left="360"/>
        <w:rPr>
          <w:rFonts w:ascii="Arial" w:hAnsi="Arial" w:cs="Arial"/>
          <w:sz w:val="20"/>
          <w:szCs w:val="20"/>
        </w:rPr>
      </w:pPr>
    </w:p>
    <w:p w:rsidR="0094428F" w:rsidRDefault="0094428F">
      <w:pPr>
        <w:rPr>
          <w:rFonts w:ascii="Arial" w:hAnsi="Arial" w:cs="Arial"/>
          <w:b/>
          <w:sz w:val="20"/>
          <w:szCs w:val="20"/>
        </w:rPr>
      </w:pPr>
      <w:r>
        <w:rPr>
          <w:rFonts w:ascii="Arial" w:hAnsi="Arial" w:cs="Arial"/>
          <w:b/>
          <w:sz w:val="20"/>
          <w:szCs w:val="20"/>
        </w:rPr>
        <w:br w:type="page"/>
      </w:r>
    </w:p>
    <w:p w:rsidR="00A142EA" w:rsidRPr="00C63E07" w:rsidRDefault="00A142EA" w:rsidP="008D342F">
      <w:pPr>
        <w:rPr>
          <w:rFonts w:ascii="Arial" w:hAnsi="Arial" w:cs="Arial"/>
          <w:sz w:val="20"/>
          <w:szCs w:val="20"/>
        </w:rPr>
      </w:pPr>
      <w:r w:rsidRPr="00C63E07">
        <w:rPr>
          <w:rFonts w:ascii="Arial" w:hAnsi="Arial" w:cs="Arial"/>
          <w:b/>
          <w:sz w:val="20"/>
          <w:szCs w:val="20"/>
        </w:rPr>
        <w:lastRenderedPageBreak/>
        <w:t>M2b: „</w:t>
      </w:r>
      <w:r w:rsidR="003712D7" w:rsidRPr="00C63E07">
        <w:rPr>
          <w:rFonts w:ascii="Arial" w:hAnsi="Arial" w:cs="Arial"/>
          <w:b/>
          <w:sz w:val="20"/>
          <w:szCs w:val="20"/>
        </w:rPr>
        <w:t>Transportaufkommen im Transit im Straßengüterverkehr</w:t>
      </w:r>
      <w:r w:rsidRPr="00C63E07">
        <w:rPr>
          <w:rFonts w:ascii="Arial" w:hAnsi="Arial" w:cs="Arial"/>
          <w:b/>
          <w:sz w:val="20"/>
          <w:szCs w:val="20"/>
        </w:rPr>
        <w:t>“</w:t>
      </w:r>
    </w:p>
    <w:p w:rsidR="00FC3248" w:rsidRPr="00C63E07" w:rsidRDefault="00FC3248" w:rsidP="00D45870">
      <w:pPr>
        <w:ind w:left="360"/>
        <w:rPr>
          <w:rFonts w:ascii="Arial" w:hAnsi="Arial" w:cs="Arial"/>
          <w:b/>
          <w:sz w:val="20"/>
          <w:szCs w:val="20"/>
        </w:rPr>
      </w:pPr>
      <w:r w:rsidRPr="00C63E07">
        <w:rPr>
          <w:noProof/>
          <w:sz w:val="20"/>
          <w:szCs w:val="20"/>
          <w:lang w:val="de-AT" w:eastAsia="de-AT"/>
        </w:rPr>
        <w:drawing>
          <wp:inline distT="0" distB="0" distL="0" distR="0" wp14:anchorId="36061DA1" wp14:editId="23AB70D2">
            <wp:extent cx="3729162" cy="7933986"/>
            <wp:effectExtent l="0" t="0" r="5080" b="0"/>
            <wp:docPr id="4" name="Grafik 4" descr="D:\Users\schust$\AppData\Local\Microsoft\Windows\Temporary Internet Files\Content.Word\grafik_bPresseMit.png&#10;&#10;D:\Users\schust$\AppData\Local\Microsoft\Windows\Temporary Internet Files\Content.Word\grafik_bPresseM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schust$\AppData\Local\Microsoft\Windows\Temporary Internet Files\Content.Word\grafik_bPresseMit.png&#10;&#10;D:\Users\schust$\AppData\Local\Microsoft\Windows\Temporary Internet Files\Content.Word\grafik_bPresseMi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6009" cy="7948553"/>
                    </a:xfrm>
                    <a:prstGeom prst="rect">
                      <a:avLst/>
                    </a:prstGeom>
                    <a:noFill/>
                    <a:ln>
                      <a:noFill/>
                    </a:ln>
                  </pic:spPr>
                </pic:pic>
              </a:graphicData>
            </a:graphic>
          </wp:inline>
        </w:drawing>
      </w:r>
    </w:p>
    <w:p w:rsidR="00FC3248" w:rsidRPr="00C63E07" w:rsidRDefault="005F6FC3" w:rsidP="00FC3248">
      <w:pPr>
        <w:rPr>
          <w:sz w:val="20"/>
          <w:szCs w:val="20"/>
        </w:rPr>
      </w:pPr>
      <w:r w:rsidRPr="00C63E07">
        <w:rPr>
          <w:sz w:val="20"/>
          <w:szCs w:val="20"/>
        </w:rPr>
        <w:t xml:space="preserve">Quelle: Statistik Austria. Transportaufkommen im Transit im Straßengüterverkehr. </w:t>
      </w:r>
      <w:hyperlink r:id="rId13" w:history="1">
        <w:r w:rsidR="00FC3248" w:rsidRPr="00C63E07">
          <w:rPr>
            <w:rStyle w:val="Hyperlink"/>
            <w:sz w:val="20"/>
            <w:szCs w:val="20"/>
          </w:rPr>
          <w:t>http://www.statistik.at/web_de/dynamic/statistiken/verkehr/strasse/gueterverkehr/079101</w:t>
        </w:r>
      </w:hyperlink>
      <w:r w:rsidR="00FC3248" w:rsidRPr="00C63E07">
        <w:rPr>
          <w:sz w:val="20"/>
          <w:szCs w:val="20"/>
        </w:rPr>
        <w:t xml:space="preserve"> (25.3.2015)</w:t>
      </w:r>
      <w:r w:rsidR="00A7503A">
        <w:rPr>
          <w:sz w:val="20"/>
          <w:szCs w:val="20"/>
        </w:rPr>
        <w:t xml:space="preserve"> </w:t>
      </w:r>
      <w:r w:rsidR="00E65296">
        <w:rPr>
          <w:sz w:val="20"/>
          <w:szCs w:val="20"/>
        </w:rPr>
        <w:t xml:space="preserve">  </w:t>
      </w:r>
      <w:r w:rsidR="00A7503A">
        <w:rPr>
          <w:sz w:val="20"/>
          <w:szCs w:val="20"/>
        </w:rPr>
        <w:t>© Statistik Austria</w:t>
      </w:r>
    </w:p>
    <w:p w:rsidR="005D48B2" w:rsidRPr="006F690C" w:rsidRDefault="006F690C" w:rsidP="00FC3248">
      <w:pPr>
        <w:rPr>
          <w:b/>
          <w:sz w:val="20"/>
          <w:szCs w:val="20"/>
        </w:rPr>
      </w:pPr>
      <w:r w:rsidRPr="006F690C">
        <w:rPr>
          <w:b/>
          <w:sz w:val="20"/>
          <w:szCs w:val="20"/>
        </w:rPr>
        <w:lastRenderedPageBreak/>
        <w:t>M3a Informationstext: „Europäische Verkehrspolitik“</w:t>
      </w:r>
    </w:p>
    <w:p w:rsidR="006F690C" w:rsidRDefault="006F690C" w:rsidP="006F690C">
      <w:pPr>
        <w:pStyle w:val="berschrift1"/>
        <w:jc w:val="both"/>
        <w:rPr>
          <w:sz w:val="20"/>
          <w:szCs w:val="20"/>
        </w:rPr>
        <w:sectPr w:rsidR="006F690C" w:rsidSect="00784803">
          <w:footerReference w:type="default" r:id="rId14"/>
          <w:type w:val="continuous"/>
          <w:pgSz w:w="11906" w:h="16838"/>
          <w:pgMar w:top="1417" w:right="1417" w:bottom="1134" w:left="1417" w:header="708" w:footer="708" w:gutter="0"/>
          <w:cols w:space="708"/>
          <w:docGrid w:linePitch="360"/>
        </w:sectPr>
      </w:pPr>
    </w:p>
    <w:p w:rsidR="005D48B2" w:rsidRPr="00C63E07" w:rsidRDefault="005D48B2" w:rsidP="006F690C">
      <w:pPr>
        <w:pStyle w:val="berschrift1"/>
        <w:jc w:val="both"/>
        <w:rPr>
          <w:sz w:val="20"/>
          <w:szCs w:val="20"/>
        </w:rPr>
      </w:pPr>
      <w:r w:rsidRPr="00C63E07">
        <w:rPr>
          <w:sz w:val="20"/>
          <w:szCs w:val="20"/>
        </w:rPr>
        <w:lastRenderedPageBreak/>
        <w:t>Europäische Verkehrspolitik</w:t>
      </w:r>
    </w:p>
    <w:p w:rsidR="005D48B2" w:rsidRPr="00C63E07" w:rsidRDefault="005D48B2" w:rsidP="006F690C">
      <w:pPr>
        <w:pStyle w:val="bde-stx-wrapper"/>
        <w:jc w:val="both"/>
        <w:rPr>
          <w:sz w:val="20"/>
          <w:szCs w:val="20"/>
        </w:rPr>
      </w:pPr>
      <w:r w:rsidRPr="00C63E07">
        <w:rPr>
          <w:sz w:val="20"/>
          <w:szCs w:val="20"/>
        </w:rPr>
        <w:t>Wien hat durch die Erweiterung der Europäischen Union eine zentrale Rolle in Europa übernommen und entwickelt sich zu einer Verkehrsdrehscheibe von europäischem Rang. Die zunehmende wirtschaftliche Verflechtung erfordert eine leistungsfähige Verkehrsinfrastruktur. Wien setzt vor allem auf die sinnvolle Verknüpfung der einzelnen Verkehrsträger. Schiene und die Wasserstraße Donau als umweltfreundliche Alternativen zum Straßenverkehr haben dabei Vorrang. Auf europäischer Ebene sind hier gemeinsame Anstrengungen erforderlich.</w:t>
      </w:r>
    </w:p>
    <w:p w:rsidR="005D48B2" w:rsidRPr="00C63E07" w:rsidRDefault="005D48B2" w:rsidP="006F690C">
      <w:pPr>
        <w:pStyle w:val="berschrift2"/>
        <w:jc w:val="both"/>
        <w:rPr>
          <w:sz w:val="20"/>
          <w:szCs w:val="20"/>
        </w:rPr>
      </w:pPr>
      <w:r w:rsidRPr="00C63E07">
        <w:rPr>
          <w:sz w:val="20"/>
          <w:szCs w:val="20"/>
        </w:rPr>
        <w:t>Transeuropäische Verkehrsnetze</w:t>
      </w:r>
    </w:p>
    <w:p w:rsidR="005D48B2" w:rsidRPr="00C63E07" w:rsidRDefault="005D48B2" w:rsidP="006F690C">
      <w:pPr>
        <w:pStyle w:val="bde-stx-wrapper"/>
        <w:jc w:val="both"/>
        <w:rPr>
          <w:sz w:val="20"/>
          <w:szCs w:val="20"/>
        </w:rPr>
      </w:pPr>
      <w:r w:rsidRPr="00C63E07">
        <w:rPr>
          <w:sz w:val="20"/>
          <w:szCs w:val="20"/>
        </w:rPr>
        <w:t>Gemeinsam mit Partnerinnen und Partnern hat sich die Stadt Wien für den Ausbau der Transeuropäischen Verkehrsnetze (TEN-T) stark gemacht. Die Qualität d</w:t>
      </w:r>
      <w:bookmarkStart w:id="0" w:name="_GoBack"/>
      <w:bookmarkEnd w:id="0"/>
      <w:r w:rsidRPr="00C63E07">
        <w:rPr>
          <w:sz w:val="20"/>
          <w:szCs w:val="20"/>
        </w:rPr>
        <w:t xml:space="preserve">er Transeuropäischen Verkehrsnetze werden in den nächsten Jahren durch eine Vielzahl von Maßnahmen verbessert. Die Knoten dieses Netzes profitieren dadurch von einer zusätzlichen Standortqualität. Sie stehen aber auch in verstärkter Konkurrenz um logistische Dienstleistungen und damit um Arbeitsplätze. Mit dem Bau des Hauptbahnhofs Wien und dem Ausbau des Terminals </w:t>
      </w:r>
      <w:proofErr w:type="spellStart"/>
      <w:r w:rsidRPr="00C63E07">
        <w:rPr>
          <w:sz w:val="20"/>
          <w:szCs w:val="20"/>
        </w:rPr>
        <w:t>Freudenau</w:t>
      </w:r>
      <w:proofErr w:type="spellEnd"/>
      <w:r w:rsidRPr="00C63E07">
        <w:rPr>
          <w:sz w:val="20"/>
          <w:szCs w:val="20"/>
        </w:rPr>
        <w:t xml:space="preserve"> werden die richtigen Akzente gesetzt.</w:t>
      </w:r>
      <w:r w:rsidRPr="00C63E07">
        <w:rPr>
          <w:sz w:val="20"/>
          <w:szCs w:val="20"/>
        </w:rPr>
        <w:br/>
        <w:t xml:space="preserve">Die Stadt Wien hat bereits im Jahre 1997 die Initiative "TEN-Knoten Region Wien" ins Leben </w:t>
      </w:r>
      <w:r w:rsidRPr="00C63E07">
        <w:rPr>
          <w:sz w:val="20"/>
          <w:szCs w:val="20"/>
        </w:rPr>
        <w:lastRenderedPageBreak/>
        <w:t>gerufen. Innerhalb eines kooperativen Verfahrens soll eine ökologisch und ökonomisch ausgewogene Knotenkompetenz zur Bewältigung des zunehmenden Güterverkehrs entwickelt werden. Alle maßgebenden Beteiligten werden dabei eingebunden. Der Güterverkehr soll so weit als möglich von der Straße auf Schiene und Schiff verlagert werden. Im kombinierten Verkehr wird eine Produktveredelung als Beitrag zur Wertschöpfung in der Knotenregion angestrebt.</w:t>
      </w:r>
    </w:p>
    <w:p w:rsidR="005D48B2" w:rsidRPr="00C63E07" w:rsidRDefault="005D48B2" w:rsidP="006F690C">
      <w:pPr>
        <w:pStyle w:val="berschrift2"/>
        <w:jc w:val="both"/>
        <w:rPr>
          <w:sz w:val="20"/>
          <w:szCs w:val="20"/>
        </w:rPr>
      </w:pPr>
      <w:r w:rsidRPr="00C63E07">
        <w:rPr>
          <w:sz w:val="20"/>
          <w:szCs w:val="20"/>
        </w:rPr>
        <w:t>Magistrale für Europa</w:t>
      </w:r>
    </w:p>
    <w:p w:rsidR="005D48B2" w:rsidRPr="00C63E07" w:rsidRDefault="005D48B2" w:rsidP="006F690C">
      <w:pPr>
        <w:pStyle w:val="bde-stx-wrapper"/>
        <w:jc w:val="both"/>
        <w:rPr>
          <w:sz w:val="20"/>
          <w:szCs w:val="20"/>
        </w:rPr>
      </w:pPr>
      <w:r w:rsidRPr="00C63E07">
        <w:rPr>
          <w:sz w:val="20"/>
          <w:szCs w:val="20"/>
        </w:rPr>
        <w:t xml:space="preserve">Ein konkretes Vorhaben ist der Ausbau der "Magistrale für Europa" von Paris über </w:t>
      </w:r>
      <w:r w:rsidRPr="00C63E07">
        <w:rPr>
          <w:sz w:val="20"/>
          <w:szCs w:val="20"/>
          <w:lang w:val="fr-FR"/>
        </w:rPr>
        <w:t>Strasbourg</w:t>
      </w:r>
      <w:r w:rsidRPr="00C63E07">
        <w:rPr>
          <w:sz w:val="20"/>
          <w:szCs w:val="20"/>
        </w:rPr>
        <w:t xml:space="preserve">, München und Wien nach Bratislava und Budapest. Ihr kommt als prioritäres TEN-Projekt Nummer 17 auf europäischer Ebene besondere Bedeutung zu. Damit es dazu überhaupt kommen konnte, hat sich die Stadt Wien gemeinsam mit den Städten entlang dieser wichtigen Verkehrsachse von West nach Ost im Rahmen der Initiative "Magistrale für Europa" stark gemacht - mit Erfolg. Der viergleisige Ausbau der </w:t>
      </w:r>
      <w:proofErr w:type="spellStart"/>
      <w:r w:rsidRPr="00C63E07">
        <w:rPr>
          <w:sz w:val="20"/>
          <w:szCs w:val="20"/>
        </w:rPr>
        <w:t>Westbahn</w:t>
      </w:r>
      <w:proofErr w:type="spellEnd"/>
      <w:r w:rsidRPr="00C63E07">
        <w:rPr>
          <w:sz w:val="20"/>
          <w:szCs w:val="20"/>
        </w:rPr>
        <w:t xml:space="preserve"> ist im Laufen. An der neuen Wienerwald-Trasse der </w:t>
      </w:r>
      <w:proofErr w:type="spellStart"/>
      <w:r w:rsidRPr="00C63E07">
        <w:rPr>
          <w:sz w:val="20"/>
          <w:szCs w:val="20"/>
        </w:rPr>
        <w:t>Westbahn</w:t>
      </w:r>
      <w:proofErr w:type="spellEnd"/>
      <w:r w:rsidRPr="00C63E07">
        <w:rPr>
          <w:sz w:val="20"/>
          <w:szCs w:val="20"/>
        </w:rPr>
        <w:t xml:space="preserve"> sowie am </w:t>
      </w:r>
      <w:proofErr w:type="spellStart"/>
      <w:r w:rsidRPr="00C63E07">
        <w:rPr>
          <w:sz w:val="20"/>
          <w:szCs w:val="20"/>
        </w:rPr>
        <w:t>Lainzer</w:t>
      </w:r>
      <w:proofErr w:type="spellEnd"/>
      <w:r w:rsidRPr="00C63E07">
        <w:rPr>
          <w:sz w:val="20"/>
          <w:szCs w:val="20"/>
        </w:rPr>
        <w:t xml:space="preserve"> Tunnel wird eifrig gebaut. Auch für den Hauptbahnhof Wien hat der Spatenstich bereits stattgefunden. Als nächstes gilt es, den grenzüberschreitenden Abschnitt zwischen den Städten Wien und Bratislava entsprechend zu adaptieren.</w:t>
      </w:r>
    </w:p>
    <w:p w:rsidR="006F690C" w:rsidRDefault="006F690C" w:rsidP="005D48B2">
      <w:pPr>
        <w:pStyle w:val="bde-stx-wrapper"/>
        <w:rPr>
          <w:sz w:val="20"/>
          <w:szCs w:val="20"/>
        </w:rPr>
        <w:sectPr w:rsidR="006F690C" w:rsidSect="006F690C">
          <w:type w:val="continuous"/>
          <w:pgSz w:w="11906" w:h="16838"/>
          <w:pgMar w:top="1417" w:right="1417" w:bottom="1134" w:left="1417" w:header="708" w:footer="708" w:gutter="0"/>
          <w:cols w:num="2" w:space="708"/>
          <w:docGrid w:linePitch="360"/>
        </w:sectPr>
      </w:pPr>
    </w:p>
    <w:p w:rsidR="006F690C" w:rsidRDefault="006F690C" w:rsidP="005D48B2">
      <w:pPr>
        <w:pStyle w:val="bde-stx-wrapper"/>
        <w:rPr>
          <w:sz w:val="20"/>
          <w:szCs w:val="20"/>
        </w:rPr>
      </w:pPr>
    </w:p>
    <w:p w:rsidR="00FC3248" w:rsidRPr="00CD0BF6" w:rsidRDefault="006F690C" w:rsidP="006F690C">
      <w:pPr>
        <w:pStyle w:val="bde-stx-wrapper"/>
        <w:rPr>
          <w:rFonts w:ascii="Arial" w:hAnsi="Arial" w:cs="Arial"/>
          <w:sz w:val="20"/>
          <w:szCs w:val="20"/>
        </w:rPr>
      </w:pPr>
      <w:r w:rsidRPr="00CD0BF6">
        <w:rPr>
          <w:rFonts w:ascii="Arial" w:hAnsi="Arial" w:cs="Arial"/>
          <w:sz w:val="20"/>
          <w:szCs w:val="20"/>
        </w:rPr>
        <w:t xml:space="preserve">Quelle: </w:t>
      </w:r>
      <w:r w:rsidR="005D48B2" w:rsidRPr="00CD0BF6">
        <w:rPr>
          <w:rFonts w:ascii="Arial" w:hAnsi="Arial" w:cs="Arial"/>
          <w:sz w:val="20"/>
          <w:szCs w:val="20"/>
        </w:rPr>
        <w:t>Magistrat der Stadt Wien.</w:t>
      </w:r>
      <w:r w:rsidRPr="00CD0BF6">
        <w:rPr>
          <w:rFonts w:ascii="Arial" w:hAnsi="Arial" w:cs="Arial"/>
          <w:sz w:val="20"/>
          <w:szCs w:val="20"/>
        </w:rPr>
        <w:t xml:space="preserve"> </w:t>
      </w:r>
      <w:hyperlink r:id="rId15" w:history="1">
        <w:r w:rsidR="005D48B2" w:rsidRPr="00CD0BF6">
          <w:rPr>
            <w:rStyle w:val="Hyperlink"/>
            <w:rFonts w:ascii="Arial" w:hAnsi="Arial" w:cs="Arial"/>
            <w:sz w:val="20"/>
            <w:szCs w:val="20"/>
          </w:rPr>
          <w:t>https://www.wien.gv.at/stadtentwicklung/projekte/verkehrsplanung/europaeische-verkehrspolitik.html</w:t>
        </w:r>
      </w:hyperlink>
      <w:r w:rsidR="005D48B2" w:rsidRPr="00CD0BF6">
        <w:rPr>
          <w:rFonts w:ascii="Arial" w:hAnsi="Arial" w:cs="Arial"/>
          <w:sz w:val="20"/>
          <w:szCs w:val="20"/>
        </w:rPr>
        <w:t xml:space="preserve"> (Zugriff: 25.3.2015)</w:t>
      </w:r>
      <w:r w:rsidRPr="00CD0BF6">
        <w:rPr>
          <w:rFonts w:ascii="Arial" w:hAnsi="Arial" w:cs="Arial"/>
          <w:sz w:val="20"/>
          <w:szCs w:val="20"/>
        </w:rPr>
        <w:t xml:space="preserve">   © wien.at: Magistrat der Stadt Wien</w:t>
      </w:r>
    </w:p>
    <w:p w:rsidR="0002327B" w:rsidRDefault="0002327B" w:rsidP="00D45870">
      <w:pPr>
        <w:rPr>
          <w:rFonts w:ascii="Arial" w:hAnsi="Arial" w:cs="Arial"/>
          <w:b/>
          <w:sz w:val="20"/>
          <w:szCs w:val="20"/>
        </w:rPr>
      </w:pPr>
    </w:p>
    <w:p w:rsidR="007D0170" w:rsidRDefault="007D0170" w:rsidP="00D45870">
      <w:pPr>
        <w:rPr>
          <w:rFonts w:ascii="Arial" w:hAnsi="Arial" w:cs="Arial"/>
          <w:b/>
        </w:rPr>
      </w:pPr>
    </w:p>
    <w:p w:rsidR="007D0170" w:rsidRDefault="007D0170" w:rsidP="00D45870">
      <w:pPr>
        <w:rPr>
          <w:rFonts w:ascii="Arial" w:hAnsi="Arial" w:cs="Arial"/>
          <w:b/>
        </w:rPr>
      </w:pPr>
    </w:p>
    <w:p w:rsidR="007D0170" w:rsidRDefault="007D0170" w:rsidP="00D45870">
      <w:pPr>
        <w:rPr>
          <w:rFonts w:ascii="Arial" w:hAnsi="Arial" w:cs="Arial"/>
          <w:b/>
        </w:rPr>
      </w:pPr>
    </w:p>
    <w:p w:rsidR="007D0170" w:rsidRDefault="007D0170" w:rsidP="00D45870">
      <w:pPr>
        <w:rPr>
          <w:rFonts w:ascii="Arial" w:hAnsi="Arial" w:cs="Arial"/>
          <w:b/>
        </w:rPr>
      </w:pPr>
    </w:p>
    <w:p w:rsidR="007D0170" w:rsidRDefault="007D0170" w:rsidP="00D45870">
      <w:pPr>
        <w:rPr>
          <w:rFonts w:ascii="Arial" w:hAnsi="Arial" w:cs="Arial"/>
          <w:b/>
        </w:rPr>
      </w:pPr>
    </w:p>
    <w:p w:rsidR="007D0170" w:rsidRDefault="007D0170" w:rsidP="00D45870">
      <w:pPr>
        <w:rPr>
          <w:rFonts w:ascii="Arial" w:hAnsi="Arial" w:cs="Arial"/>
          <w:b/>
        </w:rPr>
      </w:pPr>
    </w:p>
    <w:p w:rsidR="007D0170" w:rsidRDefault="007D0170" w:rsidP="00D45870">
      <w:pPr>
        <w:rPr>
          <w:rFonts w:ascii="Arial" w:hAnsi="Arial" w:cs="Arial"/>
          <w:b/>
        </w:rPr>
      </w:pPr>
    </w:p>
    <w:p w:rsidR="007D0170" w:rsidRDefault="007D0170" w:rsidP="00D45870">
      <w:pPr>
        <w:rPr>
          <w:rFonts w:ascii="Arial" w:hAnsi="Arial" w:cs="Arial"/>
          <w:b/>
        </w:rPr>
      </w:pPr>
    </w:p>
    <w:p w:rsidR="007D0170" w:rsidRDefault="007D0170" w:rsidP="00D45870">
      <w:pPr>
        <w:rPr>
          <w:rFonts w:ascii="Arial" w:hAnsi="Arial" w:cs="Arial"/>
          <w:b/>
        </w:rPr>
      </w:pPr>
    </w:p>
    <w:p w:rsidR="00CD0BF6" w:rsidRPr="00CD0BF6" w:rsidRDefault="00CD0BF6" w:rsidP="00D45870">
      <w:pPr>
        <w:rPr>
          <w:rFonts w:ascii="Arial" w:hAnsi="Arial" w:cs="Arial"/>
          <w:b/>
        </w:rPr>
      </w:pPr>
      <w:r w:rsidRPr="00CD0BF6">
        <w:rPr>
          <w:rFonts w:ascii="Arial" w:hAnsi="Arial" w:cs="Arial"/>
          <w:b/>
        </w:rPr>
        <w:lastRenderedPageBreak/>
        <w:t xml:space="preserve">M3b  EU- </w:t>
      </w:r>
      <w:r w:rsidRPr="00CD0BF6">
        <w:rPr>
          <w:rFonts w:ascii="Arial" w:hAnsi="Arial" w:cs="Arial"/>
        </w:rPr>
        <w:t>Masterplan für den Ausbau wesentlicher Eisenbahnverkehrsstränge</w:t>
      </w:r>
    </w:p>
    <w:p w:rsidR="003107D6" w:rsidRPr="00C63E07" w:rsidRDefault="005D48B2" w:rsidP="003107D6">
      <w:pPr>
        <w:rPr>
          <w:rFonts w:ascii="Arial" w:hAnsi="Arial" w:cs="Arial"/>
          <w:b/>
          <w:sz w:val="20"/>
          <w:szCs w:val="20"/>
        </w:rPr>
      </w:pPr>
      <w:r w:rsidRPr="00C63E07">
        <w:rPr>
          <w:noProof/>
          <w:sz w:val="20"/>
          <w:szCs w:val="20"/>
          <w:lang w:val="de-AT" w:eastAsia="de-AT"/>
        </w:rPr>
        <w:drawing>
          <wp:inline distT="0" distB="0" distL="0" distR="0" wp14:anchorId="41010E8C" wp14:editId="6097F81C">
            <wp:extent cx="5760720" cy="4578985"/>
            <wp:effectExtent l="0" t="0" r="0" b="0"/>
            <wp:docPr id="1" name="Grafik 1" descr="Übersichtskarte über die prioritären Projekte der TEN (V) Trans Europäische Netze Verkehr. Quelle ÖBB Infrastruktur; DEEF Dokumentationszentrum für Europäische Eisenbahnforsc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Übersichtskarte über die prioritären Projekte der TEN (V) Trans Europäische Netze Verkehr. Quelle ÖBB Infrastruktur; DEEF Dokumentationszentrum für Europäische Eisenbahnforschu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578985"/>
                    </a:xfrm>
                    <a:prstGeom prst="rect">
                      <a:avLst/>
                    </a:prstGeom>
                    <a:noFill/>
                    <a:ln>
                      <a:noFill/>
                    </a:ln>
                  </pic:spPr>
                </pic:pic>
              </a:graphicData>
            </a:graphic>
          </wp:inline>
        </w:drawing>
      </w:r>
    </w:p>
    <w:p w:rsidR="005D48B2" w:rsidRDefault="00CD0BF6" w:rsidP="005D48B2">
      <w:pPr>
        <w:rPr>
          <w:sz w:val="20"/>
          <w:szCs w:val="20"/>
        </w:rPr>
      </w:pPr>
      <w:r>
        <w:rPr>
          <w:sz w:val="20"/>
          <w:szCs w:val="20"/>
        </w:rPr>
        <w:t xml:space="preserve">Quelle: DEEF: Dokumentationszentrum für europäische Eisenbahnforschung. </w:t>
      </w:r>
      <w:hyperlink r:id="rId17" w:history="1">
        <w:r w:rsidR="005D48B2" w:rsidRPr="00C63E07">
          <w:rPr>
            <w:rStyle w:val="Hyperlink"/>
            <w:sz w:val="20"/>
            <w:szCs w:val="20"/>
          </w:rPr>
          <w:t>http://www.dokumentationszentrum-eisenbahnforschung.org/westbahn_lainzertunnel.htm</w:t>
        </w:r>
      </w:hyperlink>
      <w:r>
        <w:rPr>
          <w:sz w:val="20"/>
          <w:szCs w:val="20"/>
        </w:rPr>
        <w:t xml:space="preserve"> (Zugriff: 25.3.2015)</w:t>
      </w:r>
    </w:p>
    <w:p w:rsidR="00CD0BF6" w:rsidRPr="00C63E07" w:rsidRDefault="00CD0BF6" w:rsidP="005D48B2">
      <w:pPr>
        <w:rPr>
          <w:sz w:val="20"/>
          <w:szCs w:val="20"/>
        </w:rPr>
      </w:pPr>
      <w:r>
        <w:rPr>
          <w:sz w:val="20"/>
          <w:szCs w:val="20"/>
        </w:rPr>
        <w:t>© DEEF</w:t>
      </w:r>
    </w:p>
    <w:p w:rsidR="005D48B2" w:rsidRPr="00C63E07" w:rsidRDefault="005D48B2" w:rsidP="003107D6">
      <w:pPr>
        <w:rPr>
          <w:rFonts w:ascii="Arial" w:hAnsi="Arial" w:cs="Arial"/>
          <w:b/>
          <w:sz w:val="20"/>
          <w:szCs w:val="20"/>
        </w:rPr>
      </w:pPr>
    </w:p>
    <w:p w:rsidR="00EA7C7A" w:rsidRDefault="00EA7C7A">
      <w:pPr>
        <w:rPr>
          <w:rFonts w:ascii="Arial" w:hAnsi="Arial" w:cs="Arial"/>
          <w:b/>
          <w:sz w:val="20"/>
          <w:szCs w:val="20"/>
        </w:rPr>
      </w:pPr>
      <w:r>
        <w:rPr>
          <w:rFonts w:ascii="Arial" w:hAnsi="Arial" w:cs="Arial"/>
          <w:b/>
          <w:sz w:val="20"/>
          <w:szCs w:val="20"/>
        </w:rPr>
        <w:br w:type="page"/>
      </w:r>
    </w:p>
    <w:p w:rsidR="003107D6" w:rsidRPr="00C63E07" w:rsidRDefault="003C0838">
      <w:pPr>
        <w:rPr>
          <w:rFonts w:ascii="Arial" w:hAnsi="Arial" w:cs="Arial"/>
          <w:b/>
          <w:sz w:val="20"/>
          <w:szCs w:val="20"/>
        </w:rPr>
      </w:pPr>
      <w:r w:rsidRPr="00C63E07">
        <w:rPr>
          <w:rFonts w:ascii="Arial" w:hAnsi="Arial" w:cs="Arial"/>
          <w:b/>
          <w:sz w:val="20"/>
          <w:szCs w:val="20"/>
        </w:rPr>
        <w:lastRenderedPageBreak/>
        <w:t>Erwartungshorizont:</w:t>
      </w:r>
    </w:p>
    <w:p w:rsidR="003C0838" w:rsidRPr="00C63E07" w:rsidRDefault="003C0838" w:rsidP="003C0838">
      <w:pPr>
        <w:pStyle w:val="Listenabsatz"/>
        <w:numPr>
          <w:ilvl w:val="0"/>
          <w:numId w:val="13"/>
        </w:numPr>
        <w:rPr>
          <w:rFonts w:ascii="Arial" w:hAnsi="Arial" w:cs="Arial"/>
          <w:sz w:val="20"/>
          <w:szCs w:val="20"/>
        </w:rPr>
      </w:pPr>
      <w:r w:rsidRPr="00C63E07">
        <w:rPr>
          <w:rFonts w:ascii="Arial" w:hAnsi="Arial" w:cs="Arial"/>
          <w:sz w:val="20"/>
          <w:szCs w:val="20"/>
        </w:rPr>
        <w:t>Räumliche, wirtschaftliche und politische Veränderungen im Wandel der Zeit: Donaumonarchie, Österreich während der NS-Zeit, Österreich in der Zweiten Republik während der Besatzungszeit und danach, Österreich als Mitgliedsstaat der EU.</w:t>
      </w:r>
    </w:p>
    <w:p w:rsidR="003C0838" w:rsidRDefault="00BB2207" w:rsidP="003C0838">
      <w:pPr>
        <w:pStyle w:val="Listenabsatz"/>
        <w:numPr>
          <w:ilvl w:val="0"/>
          <w:numId w:val="13"/>
        </w:numPr>
        <w:rPr>
          <w:rFonts w:ascii="Arial" w:hAnsi="Arial" w:cs="Arial"/>
          <w:sz w:val="20"/>
          <w:szCs w:val="20"/>
        </w:rPr>
      </w:pPr>
      <w:r>
        <w:rPr>
          <w:rFonts w:ascii="Arial" w:hAnsi="Arial" w:cs="Arial"/>
          <w:sz w:val="20"/>
          <w:szCs w:val="20"/>
        </w:rPr>
        <w:t>Zunahme des Transitverkehrs und des Straßengüterverkehrs</w:t>
      </w:r>
    </w:p>
    <w:p w:rsidR="00BB2207" w:rsidRDefault="00BB2207" w:rsidP="00BB2207">
      <w:pPr>
        <w:pStyle w:val="Listenabsatz"/>
        <w:rPr>
          <w:rFonts w:ascii="Arial" w:hAnsi="Arial" w:cs="Arial"/>
          <w:sz w:val="20"/>
          <w:szCs w:val="20"/>
        </w:rPr>
      </w:pPr>
      <w:r>
        <w:rPr>
          <w:rFonts w:ascii="Arial" w:hAnsi="Arial" w:cs="Arial"/>
          <w:sz w:val="20"/>
          <w:szCs w:val="20"/>
        </w:rPr>
        <w:t>Vergleich der Versand- und Zielstaaten im Straßengüterverkehr und Unterschiede in der  mengenmäßigen Verteilung</w:t>
      </w:r>
      <w:r w:rsidR="00002BF0">
        <w:rPr>
          <w:rFonts w:ascii="Arial" w:hAnsi="Arial" w:cs="Arial"/>
          <w:sz w:val="20"/>
          <w:szCs w:val="20"/>
        </w:rPr>
        <w:t xml:space="preserve"> entlang der 3 Hauptachsen (N-S-O)</w:t>
      </w:r>
    </w:p>
    <w:p w:rsidR="00002BF0" w:rsidRPr="00002BF0" w:rsidRDefault="00002BF0" w:rsidP="00002BF0">
      <w:pPr>
        <w:pStyle w:val="Listenabsatz"/>
        <w:numPr>
          <w:ilvl w:val="0"/>
          <w:numId w:val="13"/>
        </w:numPr>
        <w:rPr>
          <w:rFonts w:ascii="Arial" w:hAnsi="Arial" w:cs="Arial"/>
          <w:sz w:val="20"/>
          <w:szCs w:val="20"/>
        </w:rPr>
      </w:pPr>
      <w:r>
        <w:rPr>
          <w:rFonts w:ascii="Arial" w:hAnsi="Arial" w:cs="Arial"/>
          <w:sz w:val="20"/>
          <w:szCs w:val="20"/>
        </w:rPr>
        <w:t xml:space="preserve">Ausbau des Schienennetzes und Verlagerung des Güterverkehrs von der Straße auf die Schiene als Umwelterleichterung und Maßnahme der nachhaltigen Entwicklung der Infrastruktur; </w:t>
      </w:r>
    </w:p>
    <w:p w:rsidR="003C0838" w:rsidRDefault="00002BF0" w:rsidP="00002BF0">
      <w:pPr>
        <w:pStyle w:val="Listenabsatz"/>
        <w:rPr>
          <w:rFonts w:ascii="Arial" w:hAnsi="Arial" w:cs="Arial"/>
          <w:sz w:val="20"/>
          <w:szCs w:val="20"/>
        </w:rPr>
      </w:pPr>
      <w:r>
        <w:rPr>
          <w:rFonts w:ascii="Arial" w:hAnsi="Arial" w:cs="Arial"/>
          <w:sz w:val="20"/>
          <w:szCs w:val="20"/>
        </w:rPr>
        <w:t>große Wichtigkeit dieser EU-Politik für Österreich weil es das zentrale Land in diesem Verkehrsnetzwerk ist mit einem starken Transitverkehrsaufkommen mit den Umweltbelastungen die sich daraus ergeben;</w:t>
      </w:r>
    </w:p>
    <w:p w:rsidR="00002BF0" w:rsidRPr="00C63E07" w:rsidRDefault="00002BF0" w:rsidP="00002BF0">
      <w:pPr>
        <w:pStyle w:val="Listenabsatz"/>
        <w:rPr>
          <w:rFonts w:ascii="Arial" w:hAnsi="Arial" w:cs="Arial"/>
          <w:sz w:val="20"/>
          <w:szCs w:val="20"/>
        </w:rPr>
      </w:pPr>
      <w:r>
        <w:rPr>
          <w:rFonts w:ascii="Arial" w:hAnsi="Arial" w:cs="Arial"/>
          <w:sz w:val="20"/>
          <w:szCs w:val="20"/>
        </w:rPr>
        <w:t>weiterführende eigene Ideen</w:t>
      </w:r>
    </w:p>
    <w:sectPr w:rsidR="00002BF0" w:rsidRPr="00C63E07" w:rsidSect="00784803">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60AB" w:rsidRDefault="003760AB" w:rsidP="003107D6">
      <w:pPr>
        <w:spacing w:after="0" w:line="240" w:lineRule="auto"/>
      </w:pPr>
      <w:r>
        <w:separator/>
      </w:r>
    </w:p>
  </w:endnote>
  <w:endnote w:type="continuationSeparator" w:id="0">
    <w:p w:rsidR="003760AB" w:rsidRDefault="003760AB" w:rsidP="003107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EKEJMO+TimesNewRoman,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NeueLT Std Cn">
    <w:altName w:val="HelveticaNeueLT Std C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6584693"/>
      <w:docPartObj>
        <w:docPartGallery w:val="Page Numbers (Bottom of Page)"/>
        <w:docPartUnique/>
      </w:docPartObj>
    </w:sdtPr>
    <w:sdtEndPr/>
    <w:sdtContent>
      <w:p w:rsidR="00EA7C7A" w:rsidRDefault="00EA7C7A">
        <w:pPr>
          <w:pStyle w:val="Fuzeile"/>
          <w:jc w:val="right"/>
        </w:pPr>
        <w:r>
          <w:fldChar w:fldCharType="begin"/>
        </w:r>
        <w:r>
          <w:instrText>PAGE   \* MERGEFORMAT</w:instrText>
        </w:r>
        <w:r>
          <w:fldChar w:fldCharType="separate"/>
        </w:r>
        <w:r w:rsidR="00DC7104">
          <w:rPr>
            <w:noProof/>
          </w:rPr>
          <w:t>1</w:t>
        </w:r>
        <w:r>
          <w:fldChar w:fldCharType="end"/>
        </w:r>
      </w:p>
    </w:sdtContent>
  </w:sdt>
  <w:p w:rsidR="00EA7C7A" w:rsidRDefault="00EA7C7A">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60AB" w:rsidRDefault="003760AB" w:rsidP="003107D6">
      <w:pPr>
        <w:spacing w:after="0" w:line="240" w:lineRule="auto"/>
      </w:pPr>
      <w:r>
        <w:separator/>
      </w:r>
    </w:p>
  </w:footnote>
  <w:footnote w:type="continuationSeparator" w:id="0">
    <w:p w:rsidR="003760AB" w:rsidRDefault="003760AB" w:rsidP="003107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D6A17"/>
    <w:multiLevelType w:val="hybridMultilevel"/>
    <w:tmpl w:val="8CFC0C3A"/>
    <w:lvl w:ilvl="0" w:tplc="0C070001">
      <w:start w:val="1"/>
      <w:numFmt w:val="bullet"/>
      <w:lvlText w:val=""/>
      <w:lvlJc w:val="left"/>
      <w:pPr>
        <w:ind w:left="720" w:hanging="360"/>
      </w:pPr>
      <w:rPr>
        <w:rFonts w:ascii="Symbol" w:hAnsi="Symbol" w:hint="default"/>
      </w:rPr>
    </w:lvl>
    <w:lvl w:ilvl="1" w:tplc="0C070003">
      <w:start w:val="1"/>
      <w:numFmt w:val="decimal"/>
      <w:lvlText w:val="%2."/>
      <w:lvlJc w:val="left"/>
      <w:pPr>
        <w:tabs>
          <w:tab w:val="num" w:pos="1440"/>
        </w:tabs>
        <w:ind w:left="1440" w:hanging="360"/>
      </w:pPr>
    </w:lvl>
    <w:lvl w:ilvl="2" w:tplc="0C070005">
      <w:start w:val="1"/>
      <w:numFmt w:val="decimal"/>
      <w:lvlText w:val="%3."/>
      <w:lvlJc w:val="left"/>
      <w:pPr>
        <w:tabs>
          <w:tab w:val="num" w:pos="2160"/>
        </w:tabs>
        <w:ind w:left="2160" w:hanging="360"/>
      </w:pPr>
    </w:lvl>
    <w:lvl w:ilvl="3" w:tplc="0C070001">
      <w:start w:val="1"/>
      <w:numFmt w:val="decimal"/>
      <w:lvlText w:val="%4."/>
      <w:lvlJc w:val="left"/>
      <w:pPr>
        <w:tabs>
          <w:tab w:val="num" w:pos="2880"/>
        </w:tabs>
        <w:ind w:left="2880" w:hanging="360"/>
      </w:pPr>
    </w:lvl>
    <w:lvl w:ilvl="4" w:tplc="0C070003">
      <w:start w:val="1"/>
      <w:numFmt w:val="decimal"/>
      <w:lvlText w:val="%5."/>
      <w:lvlJc w:val="left"/>
      <w:pPr>
        <w:tabs>
          <w:tab w:val="num" w:pos="3600"/>
        </w:tabs>
        <w:ind w:left="3600" w:hanging="360"/>
      </w:pPr>
    </w:lvl>
    <w:lvl w:ilvl="5" w:tplc="0C070005">
      <w:start w:val="1"/>
      <w:numFmt w:val="decimal"/>
      <w:lvlText w:val="%6."/>
      <w:lvlJc w:val="left"/>
      <w:pPr>
        <w:tabs>
          <w:tab w:val="num" w:pos="4320"/>
        </w:tabs>
        <w:ind w:left="4320" w:hanging="360"/>
      </w:pPr>
    </w:lvl>
    <w:lvl w:ilvl="6" w:tplc="0C070001">
      <w:start w:val="1"/>
      <w:numFmt w:val="decimal"/>
      <w:lvlText w:val="%7."/>
      <w:lvlJc w:val="left"/>
      <w:pPr>
        <w:tabs>
          <w:tab w:val="num" w:pos="5040"/>
        </w:tabs>
        <w:ind w:left="5040" w:hanging="360"/>
      </w:pPr>
    </w:lvl>
    <w:lvl w:ilvl="7" w:tplc="0C070003">
      <w:start w:val="1"/>
      <w:numFmt w:val="decimal"/>
      <w:lvlText w:val="%8."/>
      <w:lvlJc w:val="left"/>
      <w:pPr>
        <w:tabs>
          <w:tab w:val="num" w:pos="5760"/>
        </w:tabs>
        <w:ind w:left="5760" w:hanging="360"/>
      </w:pPr>
    </w:lvl>
    <w:lvl w:ilvl="8" w:tplc="0C070005">
      <w:start w:val="1"/>
      <w:numFmt w:val="decimal"/>
      <w:lvlText w:val="%9."/>
      <w:lvlJc w:val="left"/>
      <w:pPr>
        <w:tabs>
          <w:tab w:val="num" w:pos="6480"/>
        </w:tabs>
        <w:ind w:left="6480" w:hanging="360"/>
      </w:pPr>
    </w:lvl>
  </w:abstractNum>
  <w:abstractNum w:abstractNumId="1">
    <w:nsid w:val="249637E7"/>
    <w:multiLevelType w:val="hybridMultilevel"/>
    <w:tmpl w:val="8C926882"/>
    <w:lvl w:ilvl="0" w:tplc="0C070001">
      <w:start w:val="1"/>
      <w:numFmt w:val="bullet"/>
      <w:lvlText w:val=""/>
      <w:lvlJc w:val="left"/>
      <w:pPr>
        <w:ind w:left="720" w:hanging="360"/>
      </w:pPr>
      <w:rPr>
        <w:rFonts w:ascii="Symbol" w:hAnsi="Symbol" w:hint="default"/>
      </w:rPr>
    </w:lvl>
    <w:lvl w:ilvl="1" w:tplc="0C070003">
      <w:start w:val="1"/>
      <w:numFmt w:val="decimal"/>
      <w:lvlText w:val="%2."/>
      <w:lvlJc w:val="left"/>
      <w:pPr>
        <w:tabs>
          <w:tab w:val="num" w:pos="1440"/>
        </w:tabs>
        <w:ind w:left="1440" w:hanging="360"/>
      </w:pPr>
    </w:lvl>
    <w:lvl w:ilvl="2" w:tplc="0C070005">
      <w:start w:val="1"/>
      <w:numFmt w:val="decimal"/>
      <w:lvlText w:val="%3."/>
      <w:lvlJc w:val="left"/>
      <w:pPr>
        <w:tabs>
          <w:tab w:val="num" w:pos="2160"/>
        </w:tabs>
        <w:ind w:left="2160" w:hanging="360"/>
      </w:pPr>
    </w:lvl>
    <w:lvl w:ilvl="3" w:tplc="0C070001">
      <w:start w:val="1"/>
      <w:numFmt w:val="decimal"/>
      <w:lvlText w:val="%4."/>
      <w:lvlJc w:val="left"/>
      <w:pPr>
        <w:tabs>
          <w:tab w:val="num" w:pos="2880"/>
        </w:tabs>
        <w:ind w:left="2880" w:hanging="360"/>
      </w:pPr>
    </w:lvl>
    <w:lvl w:ilvl="4" w:tplc="0C070003">
      <w:start w:val="1"/>
      <w:numFmt w:val="decimal"/>
      <w:lvlText w:val="%5."/>
      <w:lvlJc w:val="left"/>
      <w:pPr>
        <w:tabs>
          <w:tab w:val="num" w:pos="3600"/>
        </w:tabs>
        <w:ind w:left="3600" w:hanging="360"/>
      </w:pPr>
    </w:lvl>
    <w:lvl w:ilvl="5" w:tplc="0C070005">
      <w:start w:val="1"/>
      <w:numFmt w:val="decimal"/>
      <w:lvlText w:val="%6."/>
      <w:lvlJc w:val="left"/>
      <w:pPr>
        <w:tabs>
          <w:tab w:val="num" w:pos="4320"/>
        </w:tabs>
        <w:ind w:left="4320" w:hanging="360"/>
      </w:pPr>
    </w:lvl>
    <w:lvl w:ilvl="6" w:tplc="0C070001">
      <w:start w:val="1"/>
      <w:numFmt w:val="decimal"/>
      <w:lvlText w:val="%7."/>
      <w:lvlJc w:val="left"/>
      <w:pPr>
        <w:tabs>
          <w:tab w:val="num" w:pos="5040"/>
        </w:tabs>
        <w:ind w:left="5040" w:hanging="360"/>
      </w:pPr>
    </w:lvl>
    <w:lvl w:ilvl="7" w:tplc="0C070003">
      <w:start w:val="1"/>
      <w:numFmt w:val="decimal"/>
      <w:lvlText w:val="%8."/>
      <w:lvlJc w:val="left"/>
      <w:pPr>
        <w:tabs>
          <w:tab w:val="num" w:pos="5760"/>
        </w:tabs>
        <w:ind w:left="5760" w:hanging="360"/>
      </w:pPr>
    </w:lvl>
    <w:lvl w:ilvl="8" w:tplc="0C070005">
      <w:start w:val="1"/>
      <w:numFmt w:val="decimal"/>
      <w:lvlText w:val="%9."/>
      <w:lvlJc w:val="left"/>
      <w:pPr>
        <w:tabs>
          <w:tab w:val="num" w:pos="6480"/>
        </w:tabs>
        <w:ind w:left="6480" w:hanging="360"/>
      </w:pPr>
    </w:lvl>
  </w:abstractNum>
  <w:abstractNum w:abstractNumId="2">
    <w:nsid w:val="46486E5B"/>
    <w:multiLevelType w:val="hybridMultilevel"/>
    <w:tmpl w:val="214816C0"/>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nsid w:val="4F0709B3"/>
    <w:multiLevelType w:val="hybridMultilevel"/>
    <w:tmpl w:val="72687D9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nsid w:val="59777E3C"/>
    <w:multiLevelType w:val="hybridMultilevel"/>
    <w:tmpl w:val="3DC2BE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5CCF2F0A"/>
    <w:multiLevelType w:val="hybridMultilevel"/>
    <w:tmpl w:val="72221F76"/>
    <w:lvl w:ilvl="0" w:tplc="F90CF876">
      <w:start w:val="7"/>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63E50E2F"/>
    <w:multiLevelType w:val="hybridMultilevel"/>
    <w:tmpl w:val="DBEA2B0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63F613C9"/>
    <w:multiLevelType w:val="hybridMultilevel"/>
    <w:tmpl w:val="9A265060"/>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nsid w:val="69077645"/>
    <w:multiLevelType w:val="hybridMultilevel"/>
    <w:tmpl w:val="DC16FA2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690A719D"/>
    <w:multiLevelType w:val="hybridMultilevel"/>
    <w:tmpl w:val="07CA1D40"/>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nsid w:val="6F165CF5"/>
    <w:multiLevelType w:val="hybridMultilevel"/>
    <w:tmpl w:val="DFC2D9F8"/>
    <w:lvl w:ilvl="0" w:tplc="D772EE06">
      <w:start w:val="2"/>
      <w:numFmt w:val="bullet"/>
      <w:lvlText w:val="-"/>
      <w:lvlJc w:val="left"/>
      <w:pPr>
        <w:ind w:left="720" w:hanging="360"/>
      </w:pPr>
      <w:rPr>
        <w:rFonts w:ascii="Arial" w:eastAsiaTheme="minorHAns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71E77691"/>
    <w:multiLevelType w:val="hybridMultilevel"/>
    <w:tmpl w:val="41165A7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nsid w:val="73170DB3"/>
    <w:multiLevelType w:val="hybridMultilevel"/>
    <w:tmpl w:val="042C7CD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
  </w:num>
  <w:num w:numId="2">
    <w:abstractNumId w:val="12"/>
  </w:num>
  <w:num w:numId="3">
    <w:abstractNumId w:val="6"/>
  </w:num>
  <w:num w:numId="4">
    <w:abstractNumId w:val="8"/>
  </w:num>
  <w:num w:numId="5">
    <w:abstractNumId w:val="5"/>
  </w:num>
  <w:num w:numId="6">
    <w:abstractNumId w:val="9"/>
  </w:num>
  <w:num w:numId="7">
    <w:abstractNumId w:val="11"/>
  </w:num>
  <w:num w:numId="8">
    <w:abstractNumId w:val="2"/>
  </w:num>
  <w:num w:numId="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7"/>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07D6"/>
    <w:rsid w:val="00002BF0"/>
    <w:rsid w:val="0001032A"/>
    <w:rsid w:val="0002327B"/>
    <w:rsid w:val="000E28F0"/>
    <w:rsid w:val="000E2F76"/>
    <w:rsid w:val="000E70E7"/>
    <w:rsid w:val="000F19B4"/>
    <w:rsid w:val="0011711A"/>
    <w:rsid w:val="00131038"/>
    <w:rsid w:val="00184DB9"/>
    <w:rsid w:val="00190FA9"/>
    <w:rsid w:val="00206624"/>
    <w:rsid w:val="00292F64"/>
    <w:rsid w:val="003107D6"/>
    <w:rsid w:val="003712D7"/>
    <w:rsid w:val="003760AB"/>
    <w:rsid w:val="003902A0"/>
    <w:rsid w:val="003A44A1"/>
    <w:rsid w:val="003B3A93"/>
    <w:rsid w:val="003C0838"/>
    <w:rsid w:val="003F04D4"/>
    <w:rsid w:val="00401E30"/>
    <w:rsid w:val="00416BA1"/>
    <w:rsid w:val="004276CF"/>
    <w:rsid w:val="004663C3"/>
    <w:rsid w:val="004A78C7"/>
    <w:rsid w:val="004C1A28"/>
    <w:rsid w:val="004D2B3D"/>
    <w:rsid w:val="004E33B1"/>
    <w:rsid w:val="0050294F"/>
    <w:rsid w:val="005202C9"/>
    <w:rsid w:val="00534E6A"/>
    <w:rsid w:val="0058592D"/>
    <w:rsid w:val="005A7F55"/>
    <w:rsid w:val="005C3931"/>
    <w:rsid w:val="005D1A94"/>
    <w:rsid w:val="005D48B2"/>
    <w:rsid w:val="005F6FC3"/>
    <w:rsid w:val="006014E9"/>
    <w:rsid w:val="00656F35"/>
    <w:rsid w:val="006971A6"/>
    <w:rsid w:val="006C11DB"/>
    <w:rsid w:val="006C5EE0"/>
    <w:rsid w:val="006F690C"/>
    <w:rsid w:val="00731F4F"/>
    <w:rsid w:val="007602DB"/>
    <w:rsid w:val="0076289E"/>
    <w:rsid w:val="00780AFB"/>
    <w:rsid w:val="00784803"/>
    <w:rsid w:val="00787D2A"/>
    <w:rsid w:val="007D0170"/>
    <w:rsid w:val="00800C4B"/>
    <w:rsid w:val="00845129"/>
    <w:rsid w:val="008611F0"/>
    <w:rsid w:val="008B4CEC"/>
    <w:rsid w:val="008B5687"/>
    <w:rsid w:val="008D2ED3"/>
    <w:rsid w:val="008D342F"/>
    <w:rsid w:val="00936D35"/>
    <w:rsid w:val="0094428F"/>
    <w:rsid w:val="00954AFE"/>
    <w:rsid w:val="00A104A5"/>
    <w:rsid w:val="00A142EA"/>
    <w:rsid w:val="00A67EB1"/>
    <w:rsid w:val="00A7503A"/>
    <w:rsid w:val="00A75DB6"/>
    <w:rsid w:val="00A90640"/>
    <w:rsid w:val="00A953FA"/>
    <w:rsid w:val="00B357A0"/>
    <w:rsid w:val="00B40FBD"/>
    <w:rsid w:val="00B44727"/>
    <w:rsid w:val="00B769C4"/>
    <w:rsid w:val="00B92957"/>
    <w:rsid w:val="00BB2207"/>
    <w:rsid w:val="00C35B6E"/>
    <w:rsid w:val="00C61AC4"/>
    <w:rsid w:val="00C63E07"/>
    <w:rsid w:val="00CB7ACB"/>
    <w:rsid w:val="00CD0BF6"/>
    <w:rsid w:val="00CF5264"/>
    <w:rsid w:val="00D3781D"/>
    <w:rsid w:val="00D45870"/>
    <w:rsid w:val="00DA4882"/>
    <w:rsid w:val="00DC1D24"/>
    <w:rsid w:val="00DC7104"/>
    <w:rsid w:val="00E06C11"/>
    <w:rsid w:val="00E55287"/>
    <w:rsid w:val="00E60B84"/>
    <w:rsid w:val="00E65296"/>
    <w:rsid w:val="00EA7C74"/>
    <w:rsid w:val="00EA7C7A"/>
    <w:rsid w:val="00EB2E3D"/>
    <w:rsid w:val="00EC592B"/>
    <w:rsid w:val="00EC64D9"/>
    <w:rsid w:val="00EF0394"/>
    <w:rsid w:val="00F12F8E"/>
    <w:rsid w:val="00F53F2B"/>
    <w:rsid w:val="00F624FC"/>
    <w:rsid w:val="00F82813"/>
    <w:rsid w:val="00FC3248"/>
    <w:rsid w:val="00FC722F"/>
    <w:rsid w:val="00FF6D9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chn"/>
    <w:uiPriority w:val="9"/>
    <w:qFormat/>
    <w:rsid w:val="0078480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link w:val="berschrift2Zchn"/>
    <w:uiPriority w:val="9"/>
    <w:qFormat/>
    <w:rsid w:val="00784803"/>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3107D6"/>
    <w:pPr>
      <w:ind w:left="720"/>
      <w:contextualSpacing/>
    </w:pPr>
  </w:style>
  <w:style w:type="paragraph" w:customStyle="1" w:styleId="Default">
    <w:name w:val="Default"/>
    <w:rsid w:val="003107D6"/>
    <w:pPr>
      <w:autoSpaceDE w:val="0"/>
      <w:autoSpaceDN w:val="0"/>
      <w:adjustRightInd w:val="0"/>
      <w:spacing w:after="0" w:line="240" w:lineRule="auto"/>
    </w:pPr>
    <w:rPr>
      <w:rFonts w:ascii="EKEJMO+TimesNewRoman,Bold" w:hAnsi="EKEJMO+TimesNewRoman,Bold" w:cs="EKEJMO+TimesNewRoman,Bold"/>
      <w:color w:val="000000"/>
      <w:sz w:val="24"/>
      <w:szCs w:val="24"/>
    </w:rPr>
  </w:style>
  <w:style w:type="paragraph" w:customStyle="1" w:styleId="CM4">
    <w:name w:val="CM4"/>
    <w:basedOn w:val="Default"/>
    <w:next w:val="Default"/>
    <w:uiPriority w:val="99"/>
    <w:rsid w:val="003107D6"/>
    <w:pPr>
      <w:spacing w:line="218" w:lineRule="atLeast"/>
    </w:pPr>
    <w:rPr>
      <w:rFonts w:cstheme="minorBidi"/>
      <w:color w:val="auto"/>
    </w:rPr>
  </w:style>
  <w:style w:type="paragraph" w:styleId="Endnotentext">
    <w:name w:val="endnote text"/>
    <w:basedOn w:val="Standard"/>
    <w:link w:val="EndnotentextZchn"/>
    <w:uiPriority w:val="99"/>
    <w:semiHidden/>
    <w:unhideWhenUsed/>
    <w:rsid w:val="003107D6"/>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3107D6"/>
    <w:rPr>
      <w:sz w:val="20"/>
      <w:szCs w:val="20"/>
    </w:rPr>
  </w:style>
  <w:style w:type="character" w:styleId="Endnotenzeichen">
    <w:name w:val="endnote reference"/>
    <w:basedOn w:val="Absatz-Standardschriftart"/>
    <w:uiPriority w:val="99"/>
    <w:semiHidden/>
    <w:unhideWhenUsed/>
    <w:rsid w:val="003107D6"/>
    <w:rPr>
      <w:vertAlign w:val="superscript"/>
    </w:rPr>
  </w:style>
  <w:style w:type="character" w:styleId="Hyperlink">
    <w:name w:val="Hyperlink"/>
    <w:basedOn w:val="Absatz-Standardschriftart"/>
    <w:uiPriority w:val="99"/>
    <w:unhideWhenUsed/>
    <w:rsid w:val="003107D6"/>
    <w:rPr>
      <w:color w:val="0000FF" w:themeColor="hyperlink"/>
      <w:u w:val="single"/>
    </w:rPr>
  </w:style>
  <w:style w:type="paragraph" w:styleId="Sprechblasentext">
    <w:name w:val="Balloon Text"/>
    <w:basedOn w:val="Standard"/>
    <w:link w:val="SprechblasentextZchn"/>
    <w:uiPriority w:val="99"/>
    <w:semiHidden/>
    <w:unhideWhenUsed/>
    <w:rsid w:val="00A104A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104A5"/>
    <w:rPr>
      <w:rFonts w:ascii="Tahoma" w:hAnsi="Tahoma" w:cs="Tahoma"/>
      <w:sz w:val="16"/>
      <w:szCs w:val="16"/>
    </w:rPr>
  </w:style>
  <w:style w:type="character" w:customStyle="1" w:styleId="berschrift1Zchn">
    <w:name w:val="Überschrift 1 Zchn"/>
    <w:basedOn w:val="Absatz-Standardschriftart"/>
    <w:link w:val="berschrift1"/>
    <w:uiPriority w:val="9"/>
    <w:rsid w:val="00784803"/>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784803"/>
    <w:rPr>
      <w:rFonts w:ascii="Times New Roman" w:eastAsia="Times New Roman" w:hAnsi="Times New Roman" w:cs="Times New Roman"/>
      <w:b/>
      <w:bCs/>
      <w:sz w:val="36"/>
      <w:szCs w:val="36"/>
      <w:lang w:eastAsia="de-DE"/>
    </w:rPr>
  </w:style>
  <w:style w:type="paragraph" w:customStyle="1" w:styleId="articlelead">
    <w:name w:val="articlelead"/>
    <w:basedOn w:val="Standard"/>
    <w:rsid w:val="00784803"/>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784803"/>
    <w:rPr>
      <w:b/>
      <w:bCs/>
    </w:rPr>
  </w:style>
  <w:style w:type="paragraph" w:customStyle="1" w:styleId="articletime">
    <w:name w:val="articletime"/>
    <w:basedOn w:val="Standard"/>
    <w:rsid w:val="00784803"/>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articleauthor">
    <w:name w:val="articleauthor"/>
    <w:basedOn w:val="Absatz-Standardschriftart"/>
    <w:rsid w:val="00784803"/>
  </w:style>
  <w:style w:type="character" w:customStyle="1" w:styleId="articlepublisher">
    <w:name w:val="articlepublisher"/>
    <w:basedOn w:val="Absatz-Standardschriftart"/>
    <w:rsid w:val="00784803"/>
  </w:style>
  <w:style w:type="paragraph" w:styleId="StandardWeb">
    <w:name w:val="Normal (Web)"/>
    <w:basedOn w:val="Standard"/>
    <w:uiPriority w:val="99"/>
    <w:unhideWhenUsed/>
    <w:rsid w:val="00784803"/>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CM14">
    <w:name w:val="CM14"/>
    <w:basedOn w:val="Default"/>
    <w:next w:val="Default"/>
    <w:uiPriority w:val="99"/>
    <w:rsid w:val="00B769C4"/>
    <w:pPr>
      <w:spacing w:line="320" w:lineRule="atLeast"/>
    </w:pPr>
    <w:rPr>
      <w:rFonts w:ascii="HelveticaNeueLT Std Cn" w:hAnsi="HelveticaNeueLT Std Cn" w:cstheme="minorBidi"/>
      <w:color w:val="auto"/>
    </w:rPr>
  </w:style>
  <w:style w:type="paragraph" w:customStyle="1" w:styleId="CM38">
    <w:name w:val="CM38"/>
    <w:basedOn w:val="Default"/>
    <w:next w:val="Default"/>
    <w:uiPriority w:val="99"/>
    <w:rsid w:val="00B769C4"/>
    <w:rPr>
      <w:rFonts w:ascii="HelveticaNeueLT Std Cn" w:hAnsi="HelveticaNeueLT Std Cn" w:cstheme="minorBidi"/>
      <w:color w:val="auto"/>
    </w:rPr>
  </w:style>
  <w:style w:type="paragraph" w:customStyle="1" w:styleId="CM31">
    <w:name w:val="CM31"/>
    <w:basedOn w:val="Default"/>
    <w:next w:val="Default"/>
    <w:uiPriority w:val="99"/>
    <w:rsid w:val="00B769C4"/>
    <w:rPr>
      <w:rFonts w:ascii="HelveticaNeueLT Std Cn" w:hAnsi="HelveticaNeueLT Std Cn" w:cstheme="minorBidi"/>
      <w:color w:val="auto"/>
    </w:rPr>
  </w:style>
  <w:style w:type="paragraph" w:customStyle="1" w:styleId="CM6">
    <w:name w:val="CM6"/>
    <w:basedOn w:val="Default"/>
    <w:next w:val="Default"/>
    <w:uiPriority w:val="99"/>
    <w:rsid w:val="00B769C4"/>
    <w:pPr>
      <w:spacing w:line="256" w:lineRule="atLeast"/>
    </w:pPr>
    <w:rPr>
      <w:rFonts w:ascii="HelveticaNeueLT Std Cn" w:hAnsi="HelveticaNeueLT Std Cn" w:cstheme="minorBidi"/>
      <w:color w:val="auto"/>
    </w:rPr>
  </w:style>
  <w:style w:type="paragraph" w:customStyle="1" w:styleId="CM2">
    <w:name w:val="CM2"/>
    <w:basedOn w:val="Default"/>
    <w:next w:val="Default"/>
    <w:uiPriority w:val="99"/>
    <w:rsid w:val="00B769C4"/>
    <w:pPr>
      <w:spacing w:line="256" w:lineRule="atLeast"/>
    </w:pPr>
    <w:rPr>
      <w:rFonts w:ascii="HelveticaNeueLT Std Cn" w:hAnsi="HelveticaNeueLT Std Cn" w:cstheme="minorBidi"/>
      <w:color w:val="auto"/>
    </w:rPr>
  </w:style>
  <w:style w:type="paragraph" w:customStyle="1" w:styleId="CM30">
    <w:name w:val="CM30"/>
    <w:basedOn w:val="Default"/>
    <w:next w:val="Default"/>
    <w:uiPriority w:val="99"/>
    <w:rsid w:val="00B769C4"/>
    <w:rPr>
      <w:rFonts w:ascii="HelveticaNeueLT Std Cn" w:hAnsi="HelveticaNeueLT Std Cn" w:cstheme="minorBidi"/>
      <w:color w:val="auto"/>
    </w:rPr>
  </w:style>
  <w:style w:type="paragraph" w:customStyle="1" w:styleId="CM11">
    <w:name w:val="CM11"/>
    <w:basedOn w:val="Default"/>
    <w:next w:val="Default"/>
    <w:uiPriority w:val="99"/>
    <w:rsid w:val="00B769C4"/>
    <w:pPr>
      <w:spacing w:line="186" w:lineRule="atLeast"/>
    </w:pPr>
    <w:rPr>
      <w:rFonts w:ascii="HelveticaNeueLT Std Cn" w:hAnsi="HelveticaNeueLT Std Cn" w:cstheme="minorBidi"/>
      <w:color w:val="auto"/>
    </w:rPr>
  </w:style>
  <w:style w:type="table" w:styleId="Tabellenraster">
    <w:name w:val="Table Grid"/>
    <w:basedOn w:val="NormaleTabelle"/>
    <w:uiPriority w:val="59"/>
    <w:rsid w:val="00F828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de-stx-wrapper">
    <w:name w:val="bde-stx-wrapper"/>
    <w:basedOn w:val="Standard"/>
    <w:rsid w:val="005D48B2"/>
    <w:pPr>
      <w:spacing w:before="100" w:beforeAutospacing="1" w:after="100" w:afterAutospacing="1" w:line="240" w:lineRule="auto"/>
    </w:pPr>
    <w:rPr>
      <w:rFonts w:ascii="Times New Roman" w:eastAsia="Times New Roman" w:hAnsi="Times New Roman" w:cs="Times New Roman"/>
      <w:sz w:val="24"/>
      <w:szCs w:val="24"/>
      <w:lang w:val="de-AT" w:eastAsia="de-AT"/>
    </w:rPr>
  </w:style>
  <w:style w:type="paragraph" w:styleId="Kopfzeile">
    <w:name w:val="header"/>
    <w:basedOn w:val="Standard"/>
    <w:link w:val="KopfzeileZchn"/>
    <w:uiPriority w:val="99"/>
    <w:unhideWhenUsed/>
    <w:rsid w:val="00EA7C7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A7C7A"/>
  </w:style>
  <w:style w:type="paragraph" w:styleId="Fuzeile">
    <w:name w:val="footer"/>
    <w:basedOn w:val="Standard"/>
    <w:link w:val="FuzeileZchn"/>
    <w:uiPriority w:val="99"/>
    <w:unhideWhenUsed/>
    <w:rsid w:val="00EA7C7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A7C7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chn"/>
    <w:uiPriority w:val="9"/>
    <w:qFormat/>
    <w:rsid w:val="0078480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link w:val="berschrift2Zchn"/>
    <w:uiPriority w:val="9"/>
    <w:qFormat/>
    <w:rsid w:val="00784803"/>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3107D6"/>
    <w:pPr>
      <w:ind w:left="720"/>
      <w:contextualSpacing/>
    </w:pPr>
  </w:style>
  <w:style w:type="paragraph" w:customStyle="1" w:styleId="Default">
    <w:name w:val="Default"/>
    <w:rsid w:val="003107D6"/>
    <w:pPr>
      <w:autoSpaceDE w:val="0"/>
      <w:autoSpaceDN w:val="0"/>
      <w:adjustRightInd w:val="0"/>
      <w:spacing w:after="0" w:line="240" w:lineRule="auto"/>
    </w:pPr>
    <w:rPr>
      <w:rFonts w:ascii="EKEJMO+TimesNewRoman,Bold" w:hAnsi="EKEJMO+TimesNewRoman,Bold" w:cs="EKEJMO+TimesNewRoman,Bold"/>
      <w:color w:val="000000"/>
      <w:sz w:val="24"/>
      <w:szCs w:val="24"/>
    </w:rPr>
  </w:style>
  <w:style w:type="paragraph" w:customStyle="1" w:styleId="CM4">
    <w:name w:val="CM4"/>
    <w:basedOn w:val="Default"/>
    <w:next w:val="Default"/>
    <w:uiPriority w:val="99"/>
    <w:rsid w:val="003107D6"/>
    <w:pPr>
      <w:spacing w:line="218" w:lineRule="atLeast"/>
    </w:pPr>
    <w:rPr>
      <w:rFonts w:cstheme="minorBidi"/>
      <w:color w:val="auto"/>
    </w:rPr>
  </w:style>
  <w:style w:type="paragraph" w:styleId="Endnotentext">
    <w:name w:val="endnote text"/>
    <w:basedOn w:val="Standard"/>
    <w:link w:val="EndnotentextZchn"/>
    <w:uiPriority w:val="99"/>
    <w:semiHidden/>
    <w:unhideWhenUsed/>
    <w:rsid w:val="003107D6"/>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3107D6"/>
    <w:rPr>
      <w:sz w:val="20"/>
      <w:szCs w:val="20"/>
    </w:rPr>
  </w:style>
  <w:style w:type="character" w:styleId="Endnotenzeichen">
    <w:name w:val="endnote reference"/>
    <w:basedOn w:val="Absatz-Standardschriftart"/>
    <w:uiPriority w:val="99"/>
    <w:semiHidden/>
    <w:unhideWhenUsed/>
    <w:rsid w:val="003107D6"/>
    <w:rPr>
      <w:vertAlign w:val="superscript"/>
    </w:rPr>
  </w:style>
  <w:style w:type="character" w:styleId="Hyperlink">
    <w:name w:val="Hyperlink"/>
    <w:basedOn w:val="Absatz-Standardschriftart"/>
    <w:uiPriority w:val="99"/>
    <w:unhideWhenUsed/>
    <w:rsid w:val="003107D6"/>
    <w:rPr>
      <w:color w:val="0000FF" w:themeColor="hyperlink"/>
      <w:u w:val="single"/>
    </w:rPr>
  </w:style>
  <w:style w:type="paragraph" w:styleId="Sprechblasentext">
    <w:name w:val="Balloon Text"/>
    <w:basedOn w:val="Standard"/>
    <w:link w:val="SprechblasentextZchn"/>
    <w:uiPriority w:val="99"/>
    <w:semiHidden/>
    <w:unhideWhenUsed/>
    <w:rsid w:val="00A104A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104A5"/>
    <w:rPr>
      <w:rFonts w:ascii="Tahoma" w:hAnsi="Tahoma" w:cs="Tahoma"/>
      <w:sz w:val="16"/>
      <w:szCs w:val="16"/>
    </w:rPr>
  </w:style>
  <w:style w:type="character" w:customStyle="1" w:styleId="berschrift1Zchn">
    <w:name w:val="Überschrift 1 Zchn"/>
    <w:basedOn w:val="Absatz-Standardschriftart"/>
    <w:link w:val="berschrift1"/>
    <w:uiPriority w:val="9"/>
    <w:rsid w:val="00784803"/>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784803"/>
    <w:rPr>
      <w:rFonts w:ascii="Times New Roman" w:eastAsia="Times New Roman" w:hAnsi="Times New Roman" w:cs="Times New Roman"/>
      <w:b/>
      <w:bCs/>
      <w:sz w:val="36"/>
      <w:szCs w:val="36"/>
      <w:lang w:eastAsia="de-DE"/>
    </w:rPr>
  </w:style>
  <w:style w:type="paragraph" w:customStyle="1" w:styleId="articlelead">
    <w:name w:val="articlelead"/>
    <w:basedOn w:val="Standard"/>
    <w:rsid w:val="00784803"/>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784803"/>
    <w:rPr>
      <w:b/>
      <w:bCs/>
    </w:rPr>
  </w:style>
  <w:style w:type="paragraph" w:customStyle="1" w:styleId="articletime">
    <w:name w:val="articletime"/>
    <w:basedOn w:val="Standard"/>
    <w:rsid w:val="00784803"/>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articleauthor">
    <w:name w:val="articleauthor"/>
    <w:basedOn w:val="Absatz-Standardschriftart"/>
    <w:rsid w:val="00784803"/>
  </w:style>
  <w:style w:type="character" w:customStyle="1" w:styleId="articlepublisher">
    <w:name w:val="articlepublisher"/>
    <w:basedOn w:val="Absatz-Standardschriftart"/>
    <w:rsid w:val="00784803"/>
  </w:style>
  <w:style w:type="paragraph" w:styleId="StandardWeb">
    <w:name w:val="Normal (Web)"/>
    <w:basedOn w:val="Standard"/>
    <w:uiPriority w:val="99"/>
    <w:unhideWhenUsed/>
    <w:rsid w:val="00784803"/>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CM14">
    <w:name w:val="CM14"/>
    <w:basedOn w:val="Default"/>
    <w:next w:val="Default"/>
    <w:uiPriority w:val="99"/>
    <w:rsid w:val="00B769C4"/>
    <w:pPr>
      <w:spacing w:line="320" w:lineRule="atLeast"/>
    </w:pPr>
    <w:rPr>
      <w:rFonts w:ascii="HelveticaNeueLT Std Cn" w:hAnsi="HelveticaNeueLT Std Cn" w:cstheme="minorBidi"/>
      <w:color w:val="auto"/>
    </w:rPr>
  </w:style>
  <w:style w:type="paragraph" w:customStyle="1" w:styleId="CM38">
    <w:name w:val="CM38"/>
    <w:basedOn w:val="Default"/>
    <w:next w:val="Default"/>
    <w:uiPriority w:val="99"/>
    <w:rsid w:val="00B769C4"/>
    <w:rPr>
      <w:rFonts w:ascii="HelveticaNeueLT Std Cn" w:hAnsi="HelveticaNeueLT Std Cn" w:cstheme="minorBidi"/>
      <w:color w:val="auto"/>
    </w:rPr>
  </w:style>
  <w:style w:type="paragraph" w:customStyle="1" w:styleId="CM31">
    <w:name w:val="CM31"/>
    <w:basedOn w:val="Default"/>
    <w:next w:val="Default"/>
    <w:uiPriority w:val="99"/>
    <w:rsid w:val="00B769C4"/>
    <w:rPr>
      <w:rFonts w:ascii="HelveticaNeueLT Std Cn" w:hAnsi="HelveticaNeueLT Std Cn" w:cstheme="minorBidi"/>
      <w:color w:val="auto"/>
    </w:rPr>
  </w:style>
  <w:style w:type="paragraph" w:customStyle="1" w:styleId="CM6">
    <w:name w:val="CM6"/>
    <w:basedOn w:val="Default"/>
    <w:next w:val="Default"/>
    <w:uiPriority w:val="99"/>
    <w:rsid w:val="00B769C4"/>
    <w:pPr>
      <w:spacing w:line="256" w:lineRule="atLeast"/>
    </w:pPr>
    <w:rPr>
      <w:rFonts w:ascii="HelveticaNeueLT Std Cn" w:hAnsi="HelveticaNeueLT Std Cn" w:cstheme="minorBidi"/>
      <w:color w:val="auto"/>
    </w:rPr>
  </w:style>
  <w:style w:type="paragraph" w:customStyle="1" w:styleId="CM2">
    <w:name w:val="CM2"/>
    <w:basedOn w:val="Default"/>
    <w:next w:val="Default"/>
    <w:uiPriority w:val="99"/>
    <w:rsid w:val="00B769C4"/>
    <w:pPr>
      <w:spacing w:line="256" w:lineRule="atLeast"/>
    </w:pPr>
    <w:rPr>
      <w:rFonts w:ascii="HelveticaNeueLT Std Cn" w:hAnsi="HelveticaNeueLT Std Cn" w:cstheme="minorBidi"/>
      <w:color w:val="auto"/>
    </w:rPr>
  </w:style>
  <w:style w:type="paragraph" w:customStyle="1" w:styleId="CM30">
    <w:name w:val="CM30"/>
    <w:basedOn w:val="Default"/>
    <w:next w:val="Default"/>
    <w:uiPriority w:val="99"/>
    <w:rsid w:val="00B769C4"/>
    <w:rPr>
      <w:rFonts w:ascii="HelveticaNeueLT Std Cn" w:hAnsi="HelveticaNeueLT Std Cn" w:cstheme="minorBidi"/>
      <w:color w:val="auto"/>
    </w:rPr>
  </w:style>
  <w:style w:type="paragraph" w:customStyle="1" w:styleId="CM11">
    <w:name w:val="CM11"/>
    <w:basedOn w:val="Default"/>
    <w:next w:val="Default"/>
    <w:uiPriority w:val="99"/>
    <w:rsid w:val="00B769C4"/>
    <w:pPr>
      <w:spacing w:line="186" w:lineRule="atLeast"/>
    </w:pPr>
    <w:rPr>
      <w:rFonts w:ascii="HelveticaNeueLT Std Cn" w:hAnsi="HelveticaNeueLT Std Cn" w:cstheme="minorBidi"/>
      <w:color w:val="auto"/>
    </w:rPr>
  </w:style>
  <w:style w:type="table" w:styleId="Tabellenraster">
    <w:name w:val="Table Grid"/>
    <w:basedOn w:val="NormaleTabelle"/>
    <w:uiPriority w:val="59"/>
    <w:rsid w:val="00F828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de-stx-wrapper">
    <w:name w:val="bde-stx-wrapper"/>
    <w:basedOn w:val="Standard"/>
    <w:rsid w:val="005D48B2"/>
    <w:pPr>
      <w:spacing w:before="100" w:beforeAutospacing="1" w:after="100" w:afterAutospacing="1" w:line="240" w:lineRule="auto"/>
    </w:pPr>
    <w:rPr>
      <w:rFonts w:ascii="Times New Roman" w:eastAsia="Times New Roman" w:hAnsi="Times New Roman" w:cs="Times New Roman"/>
      <w:sz w:val="24"/>
      <w:szCs w:val="24"/>
      <w:lang w:val="de-AT" w:eastAsia="de-AT"/>
    </w:rPr>
  </w:style>
  <w:style w:type="paragraph" w:styleId="Kopfzeile">
    <w:name w:val="header"/>
    <w:basedOn w:val="Standard"/>
    <w:link w:val="KopfzeileZchn"/>
    <w:uiPriority w:val="99"/>
    <w:unhideWhenUsed/>
    <w:rsid w:val="00EA7C7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A7C7A"/>
  </w:style>
  <w:style w:type="paragraph" w:styleId="Fuzeile">
    <w:name w:val="footer"/>
    <w:basedOn w:val="Standard"/>
    <w:link w:val="FuzeileZchn"/>
    <w:uiPriority w:val="99"/>
    <w:unhideWhenUsed/>
    <w:rsid w:val="00EA7C7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A7C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483468">
      <w:bodyDiv w:val="1"/>
      <w:marLeft w:val="0"/>
      <w:marRight w:val="0"/>
      <w:marTop w:val="0"/>
      <w:marBottom w:val="0"/>
      <w:divBdr>
        <w:top w:val="none" w:sz="0" w:space="0" w:color="auto"/>
        <w:left w:val="none" w:sz="0" w:space="0" w:color="auto"/>
        <w:bottom w:val="none" w:sz="0" w:space="0" w:color="auto"/>
        <w:right w:val="none" w:sz="0" w:space="0" w:color="auto"/>
      </w:divBdr>
      <w:divsChild>
        <w:div w:id="2076513512">
          <w:marLeft w:val="0"/>
          <w:marRight w:val="0"/>
          <w:marTop w:val="0"/>
          <w:marBottom w:val="0"/>
          <w:divBdr>
            <w:top w:val="none" w:sz="0" w:space="0" w:color="auto"/>
            <w:left w:val="none" w:sz="0" w:space="0" w:color="auto"/>
            <w:bottom w:val="none" w:sz="0" w:space="0" w:color="auto"/>
            <w:right w:val="none" w:sz="0" w:space="0" w:color="auto"/>
          </w:divBdr>
          <w:divsChild>
            <w:div w:id="144029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898411">
      <w:bodyDiv w:val="1"/>
      <w:marLeft w:val="0"/>
      <w:marRight w:val="0"/>
      <w:marTop w:val="0"/>
      <w:marBottom w:val="0"/>
      <w:divBdr>
        <w:top w:val="none" w:sz="0" w:space="0" w:color="auto"/>
        <w:left w:val="none" w:sz="0" w:space="0" w:color="auto"/>
        <w:bottom w:val="none" w:sz="0" w:space="0" w:color="auto"/>
        <w:right w:val="none" w:sz="0" w:space="0" w:color="auto"/>
      </w:divBdr>
    </w:div>
    <w:div w:id="583228332">
      <w:bodyDiv w:val="1"/>
      <w:marLeft w:val="0"/>
      <w:marRight w:val="0"/>
      <w:marTop w:val="0"/>
      <w:marBottom w:val="0"/>
      <w:divBdr>
        <w:top w:val="none" w:sz="0" w:space="0" w:color="auto"/>
        <w:left w:val="none" w:sz="0" w:space="0" w:color="auto"/>
        <w:bottom w:val="none" w:sz="0" w:space="0" w:color="auto"/>
        <w:right w:val="none" w:sz="0" w:space="0" w:color="auto"/>
      </w:divBdr>
    </w:div>
    <w:div w:id="857695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tatistik.at/web_de/dynamic/statistiken/verkehr/strasse/gueterverkehr/079101"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dokumentationszentrum-eisenbahnforschung.org/westbahn_lainzertunnel.htm" TargetMode="Externa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erstandard.at/2988808" TargetMode="External"/><Relationship Id="rId5" Type="http://schemas.openxmlformats.org/officeDocument/2006/relationships/settings" Target="settings.xml"/><Relationship Id="rId15" Type="http://schemas.openxmlformats.org/officeDocument/2006/relationships/hyperlink" Target="https://www.wien.gv.at/stadtentwicklung/projekte/verkehrsplanung/europaeische-verkehrspolitik.html" TargetMode="Externa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E99241-8338-49B2-98B1-7606D8462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968</Words>
  <Characters>6100</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Universität Salzburg</Company>
  <LinksUpToDate>false</LinksUpToDate>
  <CharactersWithSpaces>7054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Ketter Elisabeth Cäcilia</dc:creator>
  <cp:lastModifiedBy>Monika Andraschko</cp:lastModifiedBy>
  <cp:revision>3</cp:revision>
  <dcterms:created xsi:type="dcterms:W3CDTF">2015-04-08T16:28:00Z</dcterms:created>
  <dcterms:modified xsi:type="dcterms:W3CDTF">2015-04-09T14:39:00Z</dcterms:modified>
</cp:coreProperties>
</file>