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F" w:rsidRPr="00C63E07" w:rsidRDefault="001959EF" w:rsidP="001959EF">
      <w:pPr>
        <w:rPr>
          <w:rFonts w:ascii="Arial" w:hAnsi="Arial" w:cs="Arial"/>
          <w:sz w:val="20"/>
          <w:szCs w:val="20"/>
        </w:rPr>
      </w:pPr>
      <w:r w:rsidRPr="00C63E07">
        <w:rPr>
          <w:rFonts w:ascii="Arial" w:hAnsi="Arial" w:cs="Arial"/>
          <w:b/>
          <w:sz w:val="20"/>
          <w:szCs w:val="20"/>
        </w:rPr>
        <w:t>M2a: Grafik: „Deutlich mehr Transit nach EU-Erweiterung“</w:t>
      </w:r>
    </w:p>
    <w:p w:rsidR="001959EF" w:rsidRPr="00C63E07" w:rsidRDefault="001959EF" w:rsidP="001959EF">
      <w:pPr>
        <w:ind w:left="360"/>
        <w:rPr>
          <w:rFonts w:ascii="Arial" w:hAnsi="Arial" w:cs="Arial"/>
          <w:sz w:val="20"/>
          <w:szCs w:val="20"/>
        </w:rPr>
      </w:pPr>
      <w:r w:rsidRPr="00C63E07">
        <w:rPr>
          <w:noProof/>
          <w:sz w:val="20"/>
          <w:szCs w:val="20"/>
          <w:lang w:val="de-AT" w:eastAsia="de-AT"/>
        </w:rPr>
        <w:drawing>
          <wp:inline distT="0" distB="0" distL="0" distR="0" wp14:anchorId="64B76C1E" wp14:editId="6BBBA19F">
            <wp:extent cx="2303253" cy="2869854"/>
            <wp:effectExtent l="0" t="0" r="1905" b="6985"/>
            <wp:docPr id="3" name="Grafik 3" descr="Artik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kel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15" cy="287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9EF" w:rsidRDefault="001959EF" w:rsidP="001959EF">
      <w:pPr>
        <w:ind w:left="360"/>
        <w:rPr>
          <w:rFonts w:ascii="Arial" w:hAnsi="Arial" w:cs="Arial"/>
          <w:sz w:val="20"/>
          <w:szCs w:val="20"/>
        </w:rPr>
      </w:pPr>
      <w:r w:rsidRPr="00C63E07">
        <w:rPr>
          <w:rFonts w:ascii="Arial" w:hAnsi="Arial" w:cs="Arial"/>
          <w:sz w:val="20"/>
          <w:szCs w:val="20"/>
        </w:rPr>
        <w:t xml:space="preserve">Quelle: Der Standard, 15.September 2007 </w:t>
      </w:r>
      <w:hyperlink r:id="rId6" w:history="1">
        <w:r w:rsidRPr="00C63E07">
          <w:rPr>
            <w:rStyle w:val="Hyperlink"/>
            <w:rFonts w:ascii="Arial" w:hAnsi="Arial" w:cs="Arial"/>
            <w:sz w:val="20"/>
            <w:szCs w:val="20"/>
            <w:u w:val="none"/>
          </w:rPr>
          <w:t>http://derstandard.at/2988808</w:t>
        </w:r>
      </w:hyperlink>
      <w:r w:rsidRPr="00C63E07">
        <w:rPr>
          <w:rFonts w:ascii="Arial" w:hAnsi="Arial" w:cs="Arial"/>
          <w:sz w:val="20"/>
          <w:szCs w:val="20"/>
        </w:rPr>
        <w:t xml:space="preserve"> (Zugriff: 21.1.2015)</w:t>
      </w:r>
    </w:p>
    <w:p w:rsidR="001959EF" w:rsidRPr="00C63E07" w:rsidRDefault="001959EF" w:rsidP="001959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Style w:val="Fett"/>
        </w:rPr>
        <w:t>derStandard.at GmbH 2015</w:t>
      </w:r>
    </w:p>
    <w:p w:rsidR="004D3EEB" w:rsidRDefault="004D3EEB"/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28"/>
    <w:rsid w:val="00056128"/>
    <w:rsid w:val="001959EF"/>
    <w:rsid w:val="004D3EEB"/>
    <w:rsid w:val="005F1582"/>
    <w:rsid w:val="009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EF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195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9E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EF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195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9E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rstandard.at/29888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3</cp:revision>
  <dcterms:created xsi:type="dcterms:W3CDTF">2015-03-26T15:03:00Z</dcterms:created>
  <dcterms:modified xsi:type="dcterms:W3CDTF">2015-03-26T15:04:00Z</dcterms:modified>
</cp:coreProperties>
</file>