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C" w:rsidRPr="00231808" w:rsidRDefault="00BE5B7C" w:rsidP="00BE5B7C">
      <w:pPr>
        <w:pStyle w:val="KeinLeerraum"/>
        <w:rPr>
          <w:b/>
          <w:sz w:val="24"/>
        </w:rPr>
      </w:pPr>
      <w:r w:rsidRPr="00231808">
        <w:rPr>
          <w:b/>
          <w:sz w:val="24"/>
        </w:rPr>
        <w:t>M06: Entwicklung der Hotelübernachtungen in der Wintersaison</w:t>
      </w:r>
    </w:p>
    <w:p w:rsidR="00BE5B7C" w:rsidRDefault="00BE5B7C" w:rsidP="00BE5B7C">
      <w:pPr>
        <w:pStyle w:val="KeinLeerraum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831531C" wp14:editId="174E643E">
            <wp:simplePos x="0" y="0"/>
            <wp:positionH relativeFrom="column">
              <wp:posOffset>-4445</wp:posOffset>
            </wp:positionH>
            <wp:positionV relativeFrom="paragraph">
              <wp:posOffset>57150</wp:posOffset>
            </wp:positionV>
            <wp:extent cx="379095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91" y="21443"/>
                <wp:lineTo x="2149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9" t="23515" r="26915" b="26641"/>
                    <a:stretch/>
                  </pic:blipFill>
                  <pic:spPr bwMode="auto">
                    <a:xfrm>
                      <a:off x="0" y="0"/>
                      <a:ext cx="3790950" cy="236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pStyle w:val="KeinLeerraum"/>
      </w:pPr>
    </w:p>
    <w:p w:rsidR="00BE5B7C" w:rsidRDefault="00BE5B7C" w:rsidP="00BE5B7C">
      <w:pPr>
        <w:spacing w:line="240" w:lineRule="auto"/>
        <w:rPr>
          <w:i/>
          <w:sz w:val="20"/>
        </w:rPr>
      </w:pPr>
      <w:r>
        <w:rPr>
          <w:i/>
          <w:sz w:val="20"/>
        </w:rPr>
        <w:t>M06 Entwicklung der Hotelübernachtungen in der Wintersaison (</w:t>
      </w:r>
      <w:r w:rsidRPr="00872AA4">
        <w:rPr>
          <w:i/>
          <w:smallCaps/>
          <w:sz w:val="20"/>
        </w:rPr>
        <w:t>BAK Basel Economics</w:t>
      </w:r>
      <w:r>
        <w:rPr>
          <w:i/>
          <w:sz w:val="20"/>
        </w:rPr>
        <w:t xml:space="preserve"> o.J.:29)</w:t>
      </w:r>
    </w:p>
    <w:p w:rsidR="00BE5B7C" w:rsidRPr="00C5084B" w:rsidRDefault="00BE5B7C" w:rsidP="00BE5B7C">
      <w:pPr>
        <w:spacing w:line="240" w:lineRule="auto"/>
        <w:rPr>
          <w:i/>
          <w:sz w:val="20"/>
        </w:rPr>
      </w:pPr>
      <w:r w:rsidRPr="00C5084B">
        <w:rPr>
          <w:i/>
          <w:sz w:val="20"/>
        </w:rPr>
        <w:t>Quelle: ©</w:t>
      </w:r>
      <w:r>
        <w:rPr>
          <w:i/>
          <w:smallCaps/>
          <w:sz w:val="20"/>
        </w:rPr>
        <w:t xml:space="preserve"> BAK Basel Economics (</w:t>
      </w:r>
      <w:r w:rsidRPr="00C5084B">
        <w:rPr>
          <w:i/>
          <w:sz w:val="20"/>
        </w:rPr>
        <w:t>o.J.</w:t>
      </w:r>
      <w:r w:rsidRPr="00872AA4">
        <w:rPr>
          <w:i/>
          <w:smallCaps/>
          <w:sz w:val="20"/>
        </w:rPr>
        <w:t xml:space="preserve">): </w:t>
      </w:r>
      <w:r w:rsidRPr="00C5084B">
        <w:rPr>
          <w:i/>
          <w:sz w:val="20"/>
        </w:rPr>
        <w:t>Erfolgsfaktoren im alpinen Tourismus. &lt;http://www.seco.admin.ch/dokumentation/publikation/00008/00025/02303/index.html?lang=de&amp;download=NHzLpZeg7t,lnp6I0NTU042l2Z6ln1acy4Zn4Z2qZpnO2Yuq2Z6gpJCEe3t5hGym162epYbg2c_JjKbNoKSn6A--&gt; (Zugriff:2015-03-07).</w:t>
      </w:r>
    </w:p>
    <w:p w:rsidR="00BE5B7C" w:rsidRPr="0091194D" w:rsidRDefault="00BE5B7C" w:rsidP="00BE5B7C">
      <w:pPr>
        <w:spacing w:line="240" w:lineRule="auto"/>
        <w:rPr>
          <w:i/>
        </w:rPr>
      </w:pPr>
      <w:r>
        <w:rPr>
          <w:i/>
          <w:sz w:val="20"/>
        </w:rPr>
        <w:t>(Diagramm)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C"/>
    <w:rsid w:val="00BE5B7C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5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5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>MyCompany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2015-03-07T17:39:00Z</dcterms:created>
  <dcterms:modified xsi:type="dcterms:W3CDTF">2015-03-07T17:39:00Z</dcterms:modified>
</cp:coreProperties>
</file>