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2D" w:rsidRDefault="00D8072D" w:rsidP="00D8072D">
      <w:pPr>
        <w:shd w:val="clear" w:color="auto" w:fill="FFFFFF"/>
        <w:spacing w:after="75" w:line="288" w:lineRule="atLeast"/>
        <w:jc w:val="center"/>
        <w:outlineLvl w:val="1"/>
        <w:rPr>
          <w:b/>
          <w:sz w:val="28"/>
        </w:rPr>
      </w:pPr>
      <w:r>
        <w:rPr>
          <w:b/>
          <w:sz w:val="28"/>
        </w:rPr>
        <w:t>Material 1 zu S05GW8D02</w:t>
      </w:r>
    </w:p>
    <w:p w:rsidR="00D8072D" w:rsidRDefault="00D8072D" w:rsidP="00D8072D">
      <w:pPr>
        <w:spacing w:after="200" w:line="276" w:lineRule="auto"/>
        <w:jc w:val="left"/>
        <w:rPr>
          <w:rFonts w:eastAsia="Times New Roman" w:cs="Arial"/>
          <w:b/>
          <w:lang w:eastAsia="de-DE"/>
        </w:rPr>
      </w:pPr>
    </w:p>
    <w:p w:rsidR="00D8072D" w:rsidRPr="00725CD9" w:rsidRDefault="00D8072D" w:rsidP="00D8072D">
      <w:pPr>
        <w:spacing w:after="200" w:line="276" w:lineRule="auto"/>
        <w:jc w:val="left"/>
        <w:rPr>
          <w:rFonts w:eastAsia="Times New Roman" w:cs="Arial"/>
          <w:b/>
          <w:bCs/>
          <w:lang w:eastAsia="de-DE"/>
        </w:rPr>
      </w:pPr>
      <w:r w:rsidRPr="00725CD9">
        <w:rPr>
          <w:rFonts w:eastAsia="Times New Roman" w:cs="Arial"/>
          <w:b/>
          <w:lang w:eastAsia="de-DE"/>
        </w:rPr>
        <w:t xml:space="preserve">M1 – </w:t>
      </w:r>
      <w:r w:rsidRPr="00725CD9">
        <w:rPr>
          <w:rFonts w:eastAsia="Times New Roman" w:cs="Arial"/>
          <w:b/>
          <w:bCs/>
          <w:lang w:eastAsia="de-DE"/>
        </w:rPr>
        <w:t>Sozialpartner rütteln an der Grünlanddeklaration</w:t>
      </w:r>
      <w:r w:rsidR="005B5168">
        <w:rPr>
          <w:rFonts w:eastAsia="Times New Roman" w:cs="Arial"/>
          <w:b/>
          <w:bCs/>
          <w:lang w:eastAsia="de-DE"/>
        </w:rPr>
        <w:t xml:space="preserve"> (Text)</w:t>
      </w:r>
      <w:bookmarkStart w:id="0" w:name="_GoBack"/>
      <w:bookmarkEnd w:id="0"/>
    </w:p>
    <w:p w:rsidR="00D8072D" w:rsidRPr="008C5703" w:rsidRDefault="00D8072D" w:rsidP="00D8072D">
      <w:pPr>
        <w:spacing w:before="100" w:beforeAutospacing="1" w:after="100" w:afterAutospacing="1" w:line="240" w:lineRule="auto"/>
        <w:jc w:val="left"/>
        <w:rPr>
          <w:rFonts w:eastAsia="Times New Roman" w:cs="Arial"/>
          <w:sz w:val="18"/>
          <w:lang w:eastAsia="de-DE"/>
        </w:rPr>
      </w:pPr>
      <w:r w:rsidRPr="008C5703">
        <w:rPr>
          <w:rFonts w:eastAsia="Times New Roman" w:cs="Arial"/>
          <w:sz w:val="18"/>
          <w:lang w:eastAsia="de-DE"/>
        </w:rPr>
        <w:t xml:space="preserve">Von Stefan </w:t>
      </w:r>
      <w:proofErr w:type="spellStart"/>
      <w:r w:rsidRPr="008C5703">
        <w:rPr>
          <w:rFonts w:eastAsia="Times New Roman" w:cs="Arial"/>
          <w:sz w:val="18"/>
          <w:lang w:eastAsia="de-DE"/>
        </w:rPr>
        <w:t>Veigl</w:t>
      </w:r>
      <w:proofErr w:type="spellEnd"/>
      <w:r w:rsidRPr="008C5703">
        <w:rPr>
          <w:rFonts w:eastAsia="Times New Roman" w:cs="Arial"/>
          <w:sz w:val="18"/>
          <w:lang w:eastAsia="de-DE"/>
        </w:rPr>
        <w:t>, Christian Resch | 06.11.2014 - 10:24</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Der AK-Präsident will, dass die Grünlanddeklaration aufgeschnürt wird. Jedoch: Es gibt noch Hunderte Hektar an unbebautem Bauland.</w:t>
      </w:r>
    </w:p>
    <w:p w:rsidR="00D8072D" w:rsidRPr="008C5703" w:rsidRDefault="00D8072D" w:rsidP="00D8072D">
      <w:pPr>
        <w:pStyle w:val="StandardWeb"/>
        <w:jc w:val="both"/>
        <w:rPr>
          <w:rFonts w:ascii="Arial" w:hAnsi="Arial" w:cs="Arial"/>
          <w:sz w:val="20"/>
          <w:szCs w:val="22"/>
        </w:rPr>
      </w:pPr>
      <w:r w:rsidRPr="008C5703">
        <w:rPr>
          <w:rFonts w:ascii="Arial" w:hAnsi="Arial" w:cs="Arial"/>
          <w:sz w:val="20"/>
          <w:szCs w:val="22"/>
        </w:rPr>
        <w:t>Salzburg stöhnt unter explodierenden Preisen für das Wohnen - nun beginnen auch die großen Tabus zu wackeln. Einer der mächtigsten Sozialdemokraten des Landes, AK-Präsident Siegfried Pichler, rüttelt nun an einem solchen Tabu: "Wir sollten die Grünlanddeklaration nicht aufheben, aber sie aufschnüren." Denn die zuletzt 2007 geänderte Deklaration sei mit schuld an den aktuell hohen Mieten, sagt Pichler.</w:t>
      </w:r>
    </w:p>
    <w:p w:rsidR="00D8072D" w:rsidRPr="008C5703" w:rsidRDefault="00D8072D" w:rsidP="00D8072D">
      <w:pPr>
        <w:pStyle w:val="StandardWeb"/>
        <w:jc w:val="both"/>
        <w:rPr>
          <w:rFonts w:ascii="Arial" w:hAnsi="Arial" w:cs="Arial"/>
          <w:sz w:val="20"/>
          <w:szCs w:val="22"/>
        </w:rPr>
      </w:pPr>
      <w:r w:rsidRPr="008C5703">
        <w:rPr>
          <w:rFonts w:ascii="Arial" w:hAnsi="Arial" w:cs="Arial"/>
          <w:sz w:val="20"/>
          <w:szCs w:val="22"/>
        </w:rPr>
        <w:t xml:space="preserve">In der Wirtschaftskammer rennt Pichler offene Türen ein: "Alles, was das Angebot erhöht, wirkt sich positiv auf den Preis aus. Selbstverständlich muss man da behutsam vorgehen. Aber dass es notwendige Widmungen für mehr Wohnraum braucht, davon gehe ich aus", sagt Kammerpräsident Konrad Steindl. </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Von </w:t>
      </w:r>
      <w:proofErr w:type="spellStart"/>
      <w:r w:rsidRPr="008C5703">
        <w:rPr>
          <w:rFonts w:eastAsia="Times New Roman" w:cs="Arial"/>
          <w:sz w:val="20"/>
          <w:lang w:eastAsia="de-DE"/>
        </w:rPr>
        <w:t>Bgm</w:t>
      </w:r>
      <w:proofErr w:type="spellEnd"/>
      <w:r w:rsidRPr="008C5703">
        <w:rPr>
          <w:rFonts w:eastAsia="Times New Roman" w:cs="Arial"/>
          <w:sz w:val="20"/>
          <w:lang w:eastAsia="de-DE"/>
        </w:rPr>
        <w:t xml:space="preserve">. Heinz Schaden (SPÖ) kommt ein striktes Nein zum Angriff auf die Deklaration: "Ich werde mein Wort sicher nicht brechen." Noch massiver gegen diese Pläne ist erwartungsgemäß Wilfried Rogler. Er hat zuletzt 2005/06 mit anderen Aktivisten um jeden Quadratmeter der geschützten Grünflächen gerungen. Roglers Argument: "Die Grünlanddeklaration hat den gleichen Wert wie die Salzburger Altstadt. Die Stadtlandschaften sind ein wesentlich prägender Teil Salzburgs." </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Alternativen zum Eingriff in die Deklaration fallen Rogler genug ein - von der Umnutzung bestehender Gewerbegründe in der Stadt über die Mobilisierung leerer Wohnungen bis zur Mobilisierung von Bauland in den Umlandgemeinden oder einer Infrastrukturabgabe für gewidmete, aber aus Spekulationsgründen nicht verbaute Flächen. </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Dass es tatsächlich Alternativen zur Umwidmung von geschütztem Grünland gibt, zeigen Zahlen von Research Studio Austria. Deren Studie weist nach, dass rund um die Stadt Salzburg noch 180 Hektar Bauland vorhanden sind - nur baut niemand darauf. Das entspricht der Größe von rund 250 Fußballfeldern. In der Landeshauptstadt allein seien es 60 Hektar, der Rest verteilt sich auf die Umlandgemeinden. </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Diese enormen Flächen müssten endlich genutzt werden, sagt nun auch Gerhard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xml:space="preserve">. Er war lang oberster Planungsbeamter der Stadt Salzburg und werkt nun am neuen Landes-Raumordnungsgesetz mit. </w:t>
      </w:r>
    </w:p>
    <w:p w:rsidR="00D8072D" w:rsidRPr="008C5703" w:rsidRDefault="00D8072D" w:rsidP="00D8072D">
      <w:pPr>
        <w:spacing w:before="100" w:beforeAutospacing="1" w:after="100" w:afterAutospacing="1" w:line="240" w:lineRule="auto"/>
        <w:outlineLvl w:val="1"/>
        <w:rPr>
          <w:rFonts w:eastAsia="Times New Roman" w:cs="Arial"/>
          <w:b/>
          <w:bCs/>
          <w:sz w:val="20"/>
          <w:lang w:eastAsia="de-DE"/>
        </w:rPr>
      </w:pPr>
      <w:r w:rsidRPr="008C5703">
        <w:rPr>
          <w:rFonts w:eastAsia="Times New Roman" w:cs="Arial"/>
          <w:b/>
          <w:bCs/>
          <w:sz w:val="20"/>
          <w:lang w:eastAsia="de-DE"/>
        </w:rPr>
        <w:t>Bürgermeister sollen entmachtet werden</w:t>
      </w:r>
    </w:p>
    <w:p w:rsidR="00D8072D" w:rsidRPr="008C5703" w:rsidRDefault="00D8072D" w:rsidP="00D8072D">
      <w:pPr>
        <w:spacing w:line="240" w:lineRule="auto"/>
        <w:rPr>
          <w:rFonts w:eastAsia="Times New Roman" w:cs="Arial"/>
          <w:sz w:val="20"/>
          <w:lang w:eastAsia="de-DE"/>
        </w:rPr>
      </w:pPr>
      <w:r w:rsidRPr="008C5703">
        <w:rPr>
          <w:rFonts w:eastAsia="Times New Roman" w:cs="Arial"/>
          <w:sz w:val="20"/>
          <w:lang w:eastAsia="de-DE"/>
        </w:rPr>
        <w:t xml:space="preserve">Um dieses Ziel zu erreichen, fordert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xml:space="preserve"> einen anderen Tabubruch: die "Entmachtung" der Bürgermeister bei der Entscheidung, wo wie viele Wohnungen gebaut werden.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"Es kann nicht sein, dass es in Wals-</w:t>
      </w:r>
      <w:proofErr w:type="spellStart"/>
      <w:r w:rsidRPr="008C5703">
        <w:rPr>
          <w:rFonts w:eastAsia="Times New Roman" w:cs="Arial"/>
          <w:sz w:val="20"/>
          <w:lang w:eastAsia="de-DE"/>
        </w:rPr>
        <w:t>Siezenheim</w:t>
      </w:r>
      <w:proofErr w:type="spellEnd"/>
      <w:r w:rsidRPr="008C5703">
        <w:rPr>
          <w:rFonts w:eastAsia="Times New Roman" w:cs="Arial"/>
          <w:sz w:val="20"/>
          <w:lang w:eastAsia="de-DE"/>
        </w:rPr>
        <w:t xml:space="preserve"> 34 Hektar Bauland ohne Bebauung gibt - und die Gemeinde sagt: </w:t>
      </w:r>
      <w:proofErr w:type="gramStart"/>
      <w:r w:rsidRPr="008C5703">
        <w:rPr>
          <w:rFonts w:eastAsia="Times New Roman" w:cs="Arial"/>
          <w:sz w:val="20"/>
          <w:lang w:eastAsia="de-DE"/>
        </w:rPr>
        <w:t>,Das</w:t>
      </w:r>
      <w:proofErr w:type="gramEnd"/>
      <w:r w:rsidRPr="008C5703">
        <w:rPr>
          <w:rFonts w:eastAsia="Times New Roman" w:cs="Arial"/>
          <w:sz w:val="20"/>
          <w:lang w:eastAsia="de-DE"/>
        </w:rPr>
        <w:t xml:space="preserve"> Boot ist voll.‘" Anders formuliert: "Das Land muss seine Rolle als Aufsichtsbehörde ganz anders wahrnehmen. Raumordnung ist etwas, das überörtlich passieren muss." AK-Präsident Pichler nennt dazu ein konkretes Beispiel: "Auch die Gemeinden sollten bei Umwidmungen bis zu 75 Prozent der Flächen für geförderte Mietwohnungen reservieren."</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Eine weitere Forderung von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xml:space="preserve">: Jeder, der gewidmetes Bauland ungenutzt lässt, soll massivem Druck ausgesetzt werden, dort zu bauen oder bauen zu lassen. "Man sollte dem Eigentümer drei Möglichkeiten geben. Entweder er verpflichtet sich vertraglich, binnen fünf Jahren zu bauen. Tut er es nicht, wird sein Grund in Acker- oder Grünland rückgewidmet. Oder er zahlt etwa einen Euro pro Jahr pro Quadratmeter, so lang, bis der Grund bebaut wird. Oder er kann sein Land sofort rückwidmen lassen." Auch die "Mindestbebauungsdichte", die das Land wie berichtet prüft, </w:t>
      </w:r>
      <w:r w:rsidRPr="008C5703">
        <w:rPr>
          <w:rFonts w:eastAsia="Times New Roman" w:cs="Arial"/>
          <w:sz w:val="20"/>
          <w:lang w:eastAsia="de-DE"/>
        </w:rPr>
        <w:lastRenderedPageBreak/>
        <w:t xml:space="preserve">steht in </w:t>
      </w:r>
      <w:proofErr w:type="spellStart"/>
      <w:r w:rsidRPr="008C5703">
        <w:rPr>
          <w:rFonts w:eastAsia="Times New Roman" w:cs="Arial"/>
          <w:sz w:val="20"/>
          <w:lang w:eastAsia="de-DE"/>
        </w:rPr>
        <w:t>Doblhammers</w:t>
      </w:r>
      <w:proofErr w:type="spellEnd"/>
      <w:r w:rsidRPr="008C5703">
        <w:rPr>
          <w:rFonts w:eastAsia="Times New Roman" w:cs="Arial"/>
          <w:sz w:val="20"/>
          <w:lang w:eastAsia="de-DE"/>
        </w:rPr>
        <w:t xml:space="preserve"> Forderungskatalog. Damit sollen vor allem flächenfressende </w:t>
      </w:r>
      <w:proofErr w:type="spellStart"/>
      <w:r w:rsidRPr="008C5703">
        <w:rPr>
          <w:rFonts w:eastAsia="Times New Roman" w:cs="Arial"/>
          <w:sz w:val="20"/>
          <w:lang w:eastAsia="de-DE"/>
        </w:rPr>
        <w:t>eingeschoßige</w:t>
      </w:r>
      <w:proofErr w:type="spellEnd"/>
      <w:r w:rsidRPr="008C5703">
        <w:rPr>
          <w:rFonts w:eastAsia="Times New Roman" w:cs="Arial"/>
          <w:sz w:val="20"/>
          <w:lang w:eastAsia="de-DE"/>
        </w:rPr>
        <w:t xml:space="preserve"> Verkaufsmärkte eingedämmt werden. </w:t>
      </w:r>
    </w:p>
    <w:p w:rsidR="00D8072D" w:rsidRPr="008C5703"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w:t>
      </w:r>
    </w:p>
    <w:p w:rsidR="00D8072D" w:rsidRDefault="00D8072D" w:rsidP="00D8072D">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Und die moralische Ebene? Darf der Staat Grundstücksbesitzer solchem Zwang aussetzen? </w:t>
      </w:r>
      <w:proofErr w:type="spellStart"/>
      <w:r w:rsidRPr="008C5703">
        <w:rPr>
          <w:rFonts w:eastAsia="Times New Roman" w:cs="Arial"/>
          <w:sz w:val="20"/>
          <w:lang w:eastAsia="de-DE"/>
        </w:rPr>
        <w:t>Doblhammers</w:t>
      </w:r>
      <w:proofErr w:type="spellEnd"/>
      <w:r w:rsidRPr="008C5703">
        <w:rPr>
          <w:rFonts w:eastAsia="Times New Roman" w:cs="Arial"/>
          <w:sz w:val="20"/>
          <w:lang w:eastAsia="de-DE"/>
        </w:rPr>
        <w:t xml:space="preserve"> Argument: "Wer ein Grundstück hat, das in Bauland verwandelt wird, hat einen enormen Wertzuwachs. Den hat er nicht aus eigener Leistung. Sondern nur, weil ihm die Allgemeinheit quasi diesen Segen </w:t>
      </w:r>
      <w:proofErr w:type="spellStart"/>
      <w:r w:rsidRPr="008C5703">
        <w:rPr>
          <w:rFonts w:eastAsia="Times New Roman" w:cs="Arial"/>
          <w:sz w:val="20"/>
          <w:lang w:eastAsia="de-DE"/>
        </w:rPr>
        <w:t>zuteil werden</w:t>
      </w:r>
      <w:proofErr w:type="spellEnd"/>
      <w:r w:rsidRPr="008C5703">
        <w:rPr>
          <w:rFonts w:eastAsia="Times New Roman" w:cs="Arial"/>
          <w:sz w:val="20"/>
          <w:lang w:eastAsia="de-DE"/>
        </w:rPr>
        <w:t xml:space="preserve"> lässt. Ich denke, diese Allgemeinheit kann nun auch eine Gegenleistung dafür verlangen. Die darin besteht, dass das Bauland auch bebaut wird."</w:t>
      </w:r>
    </w:p>
    <w:p w:rsidR="00D8072D" w:rsidRPr="00D8072D" w:rsidRDefault="00D8072D" w:rsidP="00D8072D">
      <w:pPr>
        <w:spacing w:before="100" w:beforeAutospacing="1" w:after="100" w:afterAutospacing="1" w:line="240" w:lineRule="auto"/>
        <w:rPr>
          <w:rFonts w:eastAsia="Times New Roman" w:cs="Arial"/>
          <w:sz w:val="20"/>
          <w:lang w:eastAsia="de-DE"/>
        </w:rPr>
      </w:pPr>
      <w:r>
        <w:rPr>
          <w:rFonts w:eastAsia="Times New Roman" w:cs="Arial"/>
          <w:smallCaps/>
          <w:sz w:val="22"/>
          <w:lang w:eastAsia="de-DE"/>
        </w:rPr>
        <w:t>(</w:t>
      </w:r>
      <w:proofErr w:type="spellStart"/>
      <w:r w:rsidRPr="00725CD9">
        <w:rPr>
          <w:rFonts w:eastAsia="Times New Roman" w:cs="Arial"/>
          <w:smallCaps/>
          <w:sz w:val="22"/>
          <w:lang w:eastAsia="de-DE"/>
        </w:rPr>
        <w:t>Veigl</w:t>
      </w:r>
      <w:proofErr w:type="spellEnd"/>
      <w:r>
        <w:t xml:space="preserve"> &amp; </w:t>
      </w:r>
      <w:r w:rsidRPr="009E78DF">
        <w:rPr>
          <w:rFonts w:eastAsia="Times New Roman" w:cs="Arial"/>
          <w:smallCaps/>
          <w:sz w:val="22"/>
          <w:lang w:eastAsia="de-DE"/>
        </w:rPr>
        <w:t>Resch</w:t>
      </w:r>
      <w:r>
        <w:rPr>
          <w:rFonts w:eastAsia="Times New Roman" w:cs="Arial"/>
          <w:smallCaps/>
          <w:sz w:val="22"/>
          <w:lang w:eastAsia="de-DE"/>
        </w:rPr>
        <w:t xml:space="preserve"> 2014</w:t>
      </w:r>
      <w:r w:rsidRPr="00D8072D">
        <w:rPr>
          <w:rFonts w:eastAsia="Times New Roman" w:cs="Arial"/>
          <w:sz w:val="22"/>
          <w:lang w:eastAsia="de-DE"/>
        </w:rPr>
        <w:t xml:space="preserve">: </w:t>
      </w:r>
      <w:proofErr w:type="spellStart"/>
      <w:r w:rsidRPr="00D8072D">
        <w:rPr>
          <w:rFonts w:eastAsia="Times New Roman" w:cs="Arial"/>
          <w:sz w:val="22"/>
          <w:lang w:eastAsia="de-DE"/>
        </w:rPr>
        <w:t>o.S</w:t>
      </w:r>
      <w:proofErr w:type="spellEnd"/>
      <w:r>
        <w:rPr>
          <w:rFonts w:eastAsia="Times New Roman" w:cs="Arial"/>
          <w:smallCaps/>
          <w:sz w:val="22"/>
          <w:lang w:eastAsia="de-DE"/>
        </w:rPr>
        <w:t>.)</w:t>
      </w:r>
    </w:p>
    <w:p w:rsidR="00D8072D" w:rsidRPr="00A41B35" w:rsidRDefault="00D8072D" w:rsidP="00D8072D">
      <w:pPr>
        <w:spacing w:before="120" w:line="276" w:lineRule="auto"/>
        <w:jc w:val="left"/>
        <w:rPr>
          <w:rFonts w:eastAsia="Times New Roman" w:cs="Arial"/>
          <w:b/>
          <w:smallCaps/>
          <w:szCs w:val="20"/>
          <w:lang w:eastAsia="de-AT"/>
        </w:rPr>
      </w:pPr>
      <w:r w:rsidRPr="00A41B35">
        <w:rPr>
          <w:rFonts w:eastAsia="Times New Roman" w:cs="Arial"/>
          <w:b/>
          <w:szCs w:val="20"/>
          <w:lang w:eastAsia="de-AT"/>
        </w:rPr>
        <w:t>Quelle</w:t>
      </w:r>
      <w:r w:rsidRPr="00A41B35">
        <w:rPr>
          <w:rFonts w:eastAsia="Times New Roman" w:cs="Arial"/>
          <w:b/>
          <w:smallCaps/>
          <w:szCs w:val="20"/>
          <w:lang w:eastAsia="de-AT"/>
        </w:rPr>
        <w:t>:</w:t>
      </w:r>
    </w:p>
    <w:p w:rsidR="00D8072D" w:rsidRPr="009E78DF" w:rsidRDefault="00D8072D" w:rsidP="00D8072D">
      <w:pPr>
        <w:rPr>
          <w:rFonts w:eastAsia="Times New Roman" w:cs="Arial"/>
          <w:sz w:val="22"/>
          <w:szCs w:val="20"/>
          <w:lang w:eastAsia="de-AT"/>
        </w:rPr>
      </w:pPr>
      <w:proofErr w:type="spellStart"/>
      <w:r w:rsidRPr="00725CD9">
        <w:rPr>
          <w:rFonts w:eastAsia="Times New Roman" w:cs="Arial"/>
          <w:smallCaps/>
          <w:sz w:val="22"/>
          <w:lang w:eastAsia="de-DE"/>
        </w:rPr>
        <w:t>Veigl</w:t>
      </w:r>
      <w:proofErr w:type="spellEnd"/>
      <w:r w:rsidRPr="00725CD9">
        <w:rPr>
          <w:rFonts w:eastAsia="Times New Roman" w:cs="Arial"/>
          <w:sz w:val="22"/>
          <w:lang w:eastAsia="de-DE"/>
        </w:rPr>
        <w:t>, Stefan</w:t>
      </w:r>
      <w:r w:rsidRPr="009E78DF">
        <w:rPr>
          <w:rFonts w:eastAsia="Times New Roman" w:cs="Arial"/>
          <w:sz w:val="22"/>
          <w:lang w:eastAsia="de-DE"/>
        </w:rPr>
        <w:t xml:space="preserve"> &amp;</w:t>
      </w:r>
      <w:r w:rsidRPr="00725CD9">
        <w:rPr>
          <w:rFonts w:eastAsia="Times New Roman" w:cs="Arial"/>
          <w:sz w:val="22"/>
          <w:lang w:eastAsia="de-DE"/>
        </w:rPr>
        <w:t xml:space="preserve"> </w:t>
      </w:r>
      <w:r w:rsidRPr="009E78DF">
        <w:rPr>
          <w:rFonts w:eastAsia="Times New Roman" w:cs="Arial"/>
          <w:smallCaps/>
          <w:sz w:val="22"/>
          <w:lang w:eastAsia="de-DE"/>
        </w:rPr>
        <w:t>Resch,</w:t>
      </w:r>
      <w:r w:rsidRPr="009E78DF">
        <w:rPr>
          <w:rFonts w:eastAsia="Times New Roman" w:cs="Arial"/>
          <w:sz w:val="22"/>
          <w:lang w:eastAsia="de-DE"/>
        </w:rPr>
        <w:t xml:space="preserve"> </w:t>
      </w:r>
      <w:r w:rsidRPr="00725CD9">
        <w:rPr>
          <w:rFonts w:eastAsia="Times New Roman" w:cs="Arial"/>
          <w:sz w:val="22"/>
          <w:lang w:eastAsia="de-DE"/>
        </w:rPr>
        <w:t>Christi</w:t>
      </w:r>
      <w:r w:rsidRPr="009E78DF">
        <w:rPr>
          <w:rFonts w:eastAsia="Times New Roman" w:cs="Arial"/>
          <w:sz w:val="22"/>
          <w:lang w:eastAsia="de-DE"/>
        </w:rPr>
        <w:t xml:space="preserve">an (2014): </w:t>
      </w:r>
      <w:r w:rsidRPr="00725CD9">
        <w:rPr>
          <w:rFonts w:eastAsia="Times New Roman" w:cs="Arial"/>
          <w:bCs/>
          <w:sz w:val="22"/>
          <w:lang w:eastAsia="de-DE"/>
        </w:rPr>
        <w:t>Sozialpartner rütteln an der Grünlanddeklaration</w:t>
      </w:r>
      <w:r>
        <w:rPr>
          <w:rFonts w:eastAsia="Times New Roman" w:cs="Arial"/>
          <w:bCs/>
          <w:sz w:val="22"/>
          <w:lang w:eastAsia="de-DE"/>
        </w:rPr>
        <w:t>. &lt;</w:t>
      </w:r>
      <w:hyperlink r:id="rId8" w:history="1">
        <w:r w:rsidRPr="009E78DF">
          <w:rPr>
            <w:rStyle w:val="Hyperlink"/>
            <w:rFonts w:cs="Arial"/>
            <w:sz w:val="22"/>
          </w:rPr>
          <w:t>http://www.salzburg.com/nachrichten/salzburg/politik/sn/artikel/sozialpartner-ruetteln-an-der-gruenlanddeklaration-126944/</w:t>
        </w:r>
      </w:hyperlink>
      <w:r w:rsidRPr="009E78DF">
        <w:rPr>
          <w:rStyle w:val="Hyperlink"/>
          <w:rFonts w:cs="Arial"/>
          <w:color w:val="auto"/>
          <w:sz w:val="22"/>
          <w:u w:val="none"/>
        </w:rPr>
        <w:t>&gt;</w:t>
      </w:r>
      <w:r>
        <w:rPr>
          <w:rStyle w:val="Hyperlink"/>
          <w:rFonts w:cs="Arial"/>
          <w:sz w:val="22"/>
          <w:u w:val="none"/>
        </w:rPr>
        <w:t xml:space="preserve"> </w:t>
      </w:r>
      <w:r>
        <w:rPr>
          <w:rFonts w:eastAsia="Times New Roman" w:cs="Arial"/>
          <w:sz w:val="22"/>
          <w:szCs w:val="20"/>
          <w:lang w:eastAsia="de-AT"/>
        </w:rPr>
        <w:t>(Zugriff: 2015-03-01</w:t>
      </w:r>
      <w:r w:rsidRPr="00155796">
        <w:rPr>
          <w:rFonts w:eastAsia="Times New Roman" w:cs="Arial"/>
          <w:sz w:val="22"/>
          <w:szCs w:val="20"/>
          <w:lang w:eastAsia="de-AT"/>
        </w:rPr>
        <w:t>).</w:t>
      </w:r>
    </w:p>
    <w:p w:rsidR="00D8072D" w:rsidRPr="00725CD9" w:rsidRDefault="00D8072D" w:rsidP="00D8072D">
      <w:pPr>
        <w:spacing w:line="276" w:lineRule="auto"/>
        <w:jc w:val="left"/>
        <w:rPr>
          <w:rFonts w:eastAsia="Times New Roman" w:cs="Arial"/>
          <w:smallCaps/>
          <w:sz w:val="22"/>
          <w:lang w:eastAsia="de-AT"/>
        </w:rPr>
      </w:pPr>
    </w:p>
    <w:p w:rsidR="00722AA6" w:rsidRPr="00D8072D" w:rsidRDefault="00D8072D" w:rsidP="00D8072D">
      <w:pPr>
        <w:spacing w:after="200" w:line="276" w:lineRule="auto"/>
        <w:jc w:val="left"/>
        <w:rPr>
          <w:rFonts w:eastAsia="Times New Roman" w:cs="Arial"/>
          <w:sz w:val="22"/>
          <w:lang w:eastAsia="de-DE"/>
        </w:rPr>
      </w:pPr>
      <w:r w:rsidRPr="009E78DF">
        <w:rPr>
          <w:sz w:val="22"/>
        </w:rPr>
        <w:t xml:space="preserve">© 1997 - 2015 Salzburger Nachrichten </w:t>
      </w:r>
      <w:proofErr w:type="spellStart"/>
      <w:r w:rsidRPr="009E78DF">
        <w:rPr>
          <w:sz w:val="22"/>
        </w:rPr>
        <w:t>VerlagsgesmbH</w:t>
      </w:r>
      <w:proofErr w:type="spellEnd"/>
      <w:r w:rsidRPr="009E78DF">
        <w:rPr>
          <w:sz w:val="22"/>
        </w:rPr>
        <w:t xml:space="preserve"> &amp; Co KG</w:t>
      </w:r>
    </w:p>
    <w:sectPr w:rsidR="00722AA6" w:rsidRPr="00D8072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B6" w:rsidRDefault="00FB21B6" w:rsidP="00D8072D">
      <w:pPr>
        <w:spacing w:line="240" w:lineRule="auto"/>
      </w:pPr>
      <w:r>
        <w:separator/>
      </w:r>
    </w:p>
  </w:endnote>
  <w:endnote w:type="continuationSeparator" w:id="0">
    <w:p w:rsidR="00FB21B6" w:rsidRDefault="00FB21B6" w:rsidP="00D80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B6" w:rsidRDefault="00FB21B6" w:rsidP="00D8072D">
      <w:pPr>
        <w:spacing w:line="240" w:lineRule="auto"/>
      </w:pPr>
      <w:r>
        <w:separator/>
      </w:r>
    </w:p>
  </w:footnote>
  <w:footnote w:type="continuationSeparator" w:id="0">
    <w:p w:rsidR="00FB21B6" w:rsidRDefault="00FB21B6" w:rsidP="00D807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2D" w:rsidRDefault="00D8072D" w:rsidP="00D8072D">
    <w:pPr>
      <w:pStyle w:val="Kopfzeile"/>
    </w:pPr>
    <w:r>
      <w:t>Simone Brandner</w:t>
    </w:r>
    <w:r>
      <w:tab/>
    </w:r>
    <w:r>
      <w:tab/>
      <w:t>FD kompetent auf die Matura vorbereitet</w:t>
    </w:r>
  </w:p>
  <w:p w:rsidR="00D8072D" w:rsidRPr="00D8072D" w:rsidRDefault="00D8072D" w:rsidP="00D8072D">
    <w:pPr>
      <w:pStyle w:val="Kopfzeile"/>
    </w:pPr>
    <w:r>
      <w:tab/>
    </w:r>
    <w:r>
      <w:tab/>
      <w:t>WS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F55"/>
    <w:multiLevelType w:val="hybridMultilevel"/>
    <w:tmpl w:val="085AABAC"/>
    <w:lvl w:ilvl="0" w:tplc="C32635D2">
      <w:start w:val="1"/>
      <w:numFmt w:val="decimal"/>
      <w:pStyle w:val="berschrift1"/>
      <w:lvlText w:val="%1.1"/>
      <w:lvlJc w:val="left"/>
      <w:pPr>
        <w:ind w:left="927"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169FA"/>
    <w:multiLevelType w:val="hybridMultilevel"/>
    <w:tmpl w:val="76A6561C"/>
    <w:lvl w:ilvl="0" w:tplc="47D071CE">
      <w:start w:val="1"/>
      <w:numFmt w:val="decimal"/>
      <w:pStyle w:val="KeinLeerraum"/>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0"/>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2D"/>
    <w:rsid w:val="005B5168"/>
    <w:rsid w:val="00722AA6"/>
    <w:rsid w:val="008959A4"/>
    <w:rsid w:val="00D44F40"/>
    <w:rsid w:val="00D8072D"/>
    <w:rsid w:val="00E67F33"/>
    <w:rsid w:val="00FB2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2D"/>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D8072D"/>
    <w:rPr>
      <w:color w:val="0000FF"/>
      <w:u w:val="single"/>
    </w:rPr>
  </w:style>
  <w:style w:type="paragraph" w:styleId="StandardWeb">
    <w:name w:val="Normal (Web)"/>
    <w:basedOn w:val="Standard"/>
    <w:uiPriority w:val="99"/>
    <w:semiHidden/>
    <w:unhideWhenUsed/>
    <w:rsid w:val="00D8072D"/>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D807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072D"/>
    <w:rPr>
      <w:rFonts w:ascii="Arial" w:hAnsi="Arial"/>
      <w:sz w:val="24"/>
    </w:rPr>
  </w:style>
  <w:style w:type="paragraph" w:styleId="Fuzeile">
    <w:name w:val="footer"/>
    <w:basedOn w:val="Standard"/>
    <w:link w:val="FuzeileZchn"/>
    <w:uiPriority w:val="99"/>
    <w:unhideWhenUsed/>
    <w:rsid w:val="00D807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072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2D"/>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D8072D"/>
    <w:rPr>
      <w:color w:val="0000FF"/>
      <w:u w:val="single"/>
    </w:rPr>
  </w:style>
  <w:style w:type="paragraph" w:styleId="StandardWeb">
    <w:name w:val="Normal (Web)"/>
    <w:basedOn w:val="Standard"/>
    <w:uiPriority w:val="99"/>
    <w:semiHidden/>
    <w:unhideWhenUsed/>
    <w:rsid w:val="00D8072D"/>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D807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072D"/>
    <w:rPr>
      <w:rFonts w:ascii="Arial" w:hAnsi="Arial"/>
      <w:sz w:val="24"/>
    </w:rPr>
  </w:style>
  <w:style w:type="paragraph" w:styleId="Fuzeile">
    <w:name w:val="footer"/>
    <w:basedOn w:val="Standard"/>
    <w:link w:val="FuzeileZchn"/>
    <w:uiPriority w:val="99"/>
    <w:unhideWhenUsed/>
    <w:rsid w:val="00D807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07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com/nachrichten/salzburg/politik/sn/artikel/sozialpartner-ruetteln-an-der-gruenlanddeklaration-1269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4026</Characters>
  <Application>Microsoft Office Word</Application>
  <DocSecurity>0</DocSecurity>
  <Lines>33</Lines>
  <Paragraphs>9</Paragraphs>
  <ScaleCrop>false</ScaleCrop>
  <Company>MyCompany</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Brandner</dc:creator>
  <cp:lastModifiedBy>Simone Brandner</cp:lastModifiedBy>
  <cp:revision>2</cp:revision>
  <dcterms:created xsi:type="dcterms:W3CDTF">2015-03-27T07:36:00Z</dcterms:created>
  <dcterms:modified xsi:type="dcterms:W3CDTF">2015-03-27T19:27:00Z</dcterms:modified>
</cp:coreProperties>
</file>